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distribute"/>
        <w:rPr>
          <w:rFonts w:hint="default" w:ascii="宋体" w:hAnsi="宋体"/>
          <w:b/>
          <w:bCs/>
          <w:sz w:val="36"/>
          <w:szCs w:val="36"/>
          <w:lang w:val="en-US"/>
        </w:rPr>
      </w:pPr>
      <w:r>
        <w:rPr>
          <w:rFonts w:hint="eastAsia" w:ascii="宋体" w:hAnsi="宋体"/>
          <w:b/>
          <w:sz w:val="28"/>
          <w:szCs w:val="28"/>
          <w:lang w:val="en-US" w:eastAsia="zh-CN"/>
        </w:rPr>
        <w:t>电容器分公司制造三线MKP新能源项目厂房环氧地坪工程</w:t>
      </w:r>
    </w:p>
    <w:p>
      <w:pPr>
        <w:tabs>
          <w:tab w:val="center" w:pos="4535"/>
          <w:tab w:val="left" w:pos="5670"/>
        </w:tabs>
        <w:jc w:val="left"/>
        <w:rPr>
          <w:rFonts w:ascii="宋体" w:hAnsi="宋体"/>
          <w:b/>
          <w:bCs/>
          <w:sz w:val="96"/>
          <w:szCs w:val="96"/>
        </w:rPr>
      </w:pPr>
      <w:r>
        <w:rPr>
          <w:rFonts w:ascii="宋体" w:hAnsi="宋体"/>
          <w:b/>
          <w:bCs/>
          <w:sz w:val="96"/>
          <w:szCs w:val="96"/>
        </w:rPr>
        <w:tab/>
      </w:r>
    </w:p>
    <w:p>
      <w:pPr>
        <w:tabs>
          <w:tab w:val="center" w:pos="4535"/>
          <w:tab w:val="left" w:pos="5670"/>
        </w:tabs>
        <w:jc w:val="left"/>
        <w:rPr>
          <w:rFonts w:ascii="宋体" w:hAnsi="宋体"/>
          <w:b/>
          <w:bCs/>
          <w:sz w:val="96"/>
          <w:szCs w:val="96"/>
        </w:rPr>
      </w:pPr>
    </w:p>
    <w:p>
      <w:pPr>
        <w:tabs>
          <w:tab w:val="center" w:pos="4535"/>
          <w:tab w:val="left" w:pos="5670"/>
        </w:tabs>
        <w:jc w:val="center"/>
        <w:rPr>
          <w:rFonts w:ascii="宋体" w:hAnsi="宋体"/>
          <w:b/>
          <w:bCs/>
          <w:sz w:val="96"/>
          <w:szCs w:val="96"/>
        </w:rPr>
      </w:pPr>
      <w:r>
        <w:rPr>
          <w:rFonts w:ascii="宋体" w:hAnsi="宋体"/>
          <w:b/>
          <w:bCs/>
          <w:sz w:val="96"/>
          <w:szCs w:val="96"/>
        </w:rPr>
        <w:t>招</w:t>
      </w:r>
      <w:r>
        <w:rPr>
          <w:rFonts w:hint="eastAsia" w:ascii="宋体" w:hAnsi="宋体"/>
          <w:b/>
          <w:bCs/>
          <w:sz w:val="96"/>
          <w:szCs w:val="96"/>
        </w:rPr>
        <w:t xml:space="preserve"> </w:t>
      </w:r>
      <w:r>
        <w:rPr>
          <w:rFonts w:ascii="宋体" w:hAnsi="宋体"/>
          <w:b/>
          <w:bCs/>
          <w:sz w:val="96"/>
          <w:szCs w:val="96"/>
        </w:rPr>
        <w:t>标</w:t>
      </w:r>
      <w:r>
        <w:rPr>
          <w:rFonts w:hint="eastAsia" w:ascii="宋体" w:hAnsi="宋体"/>
          <w:b/>
          <w:bCs/>
          <w:sz w:val="96"/>
          <w:szCs w:val="96"/>
        </w:rPr>
        <w:t xml:space="preserve"> </w:t>
      </w:r>
      <w:r>
        <w:rPr>
          <w:rFonts w:ascii="宋体" w:hAnsi="宋体"/>
          <w:b/>
          <w:bCs/>
          <w:sz w:val="96"/>
          <w:szCs w:val="96"/>
        </w:rPr>
        <w:t>文</w:t>
      </w:r>
      <w:r>
        <w:rPr>
          <w:rFonts w:hint="eastAsia" w:ascii="宋体" w:hAnsi="宋体"/>
          <w:b/>
          <w:bCs/>
          <w:sz w:val="96"/>
          <w:szCs w:val="96"/>
        </w:rPr>
        <w:t xml:space="preserve"> </w:t>
      </w:r>
      <w:r>
        <w:rPr>
          <w:rFonts w:ascii="宋体" w:hAnsi="宋体"/>
          <w:b/>
          <w:bCs/>
          <w:sz w:val="96"/>
          <w:szCs w:val="96"/>
        </w:rPr>
        <w:t>件</w:t>
      </w:r>
    </w:p>
    <w:p>
      <w:pPr>
        <w:rPr>
          <w:rFonts w:ascii="宋体" w:hAnsi="宋体"/>
          <w:sz w:val="24"/>
          <w:szCs w:val="24"/>
        </w:rPr>
      </w:pPr>
    </w:p>
    <w:p>
      <w:pPr>
        <w:ind w:firstLine="1704" w:firstLineChars="710"/>
        <w:rPr>
          <w:rFonts w:ascii="宋体" w:hAnsi="宋体"/>
          <w:b/>
          <w:sz w:val="24"/>
          <w:szCs w:val="24"/>
        </w:rPr>
      </w:pPr>
    </w:p>
    <w:p>
      <w:pPr>
        <w:ind w:firstLine="3052" w:firstLineChars="1090"/>
        <w:rPr>
          <w:rFonts w:hint="default" w:ascii="宋体" w:hAnsi="宋体" w:eastAsia="宋体"/>
          <w:b/>
          <w:sz w:val="28"/>
          <w:szCs w:val="28"/>
          <w:lang w:val="en-US" w:eastAsia="zh-CN"/>
        </w:rPr>
      </w:pPr>
      <w:r>
        <w:rPr>
          <w:rFonts w:hint="eastAsia" w:ascii="宋体" w:hAnsi="宋体"/>
          <w:b/>
          <w:sz w:val="28"/>
          <w:szCs w:val="28"/>
        </w:rPr>
        <w:t>项目</w:t>
      </w:r>
      <w:r>
        <w:rPr>
          <w:rFonts w:ascii="宋体" w:hAnsi="宋体"/>
          <w:b/>
          <w:sz w:val="28"/>
          <w:szCs w:val="28"/>
        </w:rPr>
        <w:t>编号：</w:t>
      </w:r>
      <w:r>
        <w:rPr>
          <w:rFonts w:hint="eastAsia" w:ascii="宋体" w:hAnsi="宋体"/>
          <w:b/>
          <w:sz w:val="28"/>
          <w:szCs w:val="28"/>
          <w:lang w:val="en-US" w:eastAsia="zh-CN"/>
        </w:rPr>
        <w:t>TFHQ</w:t>
      </w:r>
      <w:r>
        <w:rPr>
          <w:rFonts w:hint="eastAsia" w:ascii="宋体" w:hAnsi="宋体"/>
          <w:b/>
          <w:sz w:val="28"/>
          <w:szCs w:val="28"/>
        </w:rPr>
        <w:t>-202</w:t>
      </w:r>
      <w:r>
        <w:rPr>
          <w:rFonts w:hint="eastAsia" w:ascii="宋体" w:hAnsi="宋体"/>
          <w:b/>
          <w:sz w:val="28"/>
          <w:szCs w:val="28"/>
          <w:lang w:val="en-US" w:eastAsia="zh-CN"/>
        </w:rPr>
        <w:t>2(014)</w:t>
      </w:r>
    </w:p>
    <w:p>
      <w:pPr>
        <w:ind w:firstLine="3052" w:firstLineChars="1090"/>
        <w:rPr>
          <w:rFonts w:hint="default" w:ascii="宋体" w:hAnsi="宋体"/>
          <w:b/>
          <w:sz w:val="28"/>
          <w:szCs w:val="28"/>
          <w:lang w:val="en-US"/>
        </w:rPr>
      </w:pPr>
    </w:p>
    <w:p>
      <w:pPr>
        <w:ind w:firstLine="1344" w:firstLineChars="560"/>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r>
        <w:rPr>
          <w:rFonts w:hint="eastAsia" w:ascii="宋体" w:hAnsi="宋体"/>
          <w:sz w:val="24"/>
          <w:szCs w:val="24"/>
        </w:rPr>
        <w:t xml:space="preserve">                                     </w:t>
      </w: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jc w:val="center"/>
        <w:rPr>
          <w:rFonts w:ascii="宋体" w:hAnsi="宋体"/>
          <w:b/>
          <w:sz w:val="28"/>
          <w:szCs w:val="28"/>
        </w:rPr>
      </w:pPr>
      <w:r>
        <w:rPr>
          <w:rFonts w:hint="eastAsia" w:ascii="宋体" w:hAnsi="宋体"/>
          <w:b/>
          <w:sz w:val="28"/>
          <w:szCs w:val="28"/>
        </w:rPr>
        <w:t>建设单位</w:t>
      </w:r>
      <w:r>
        <w:rPr>
          <w:rFonts w:ascii="宋体" w:hAnsi="宋体"/>
          <w:b/>
          <w:sz w:val="28"/>
          <w:szCs w:val="28"/>
        </w:rPr>
        <w:t>：</w:t>
      </w:r>
      <w:r>
        <w:rPr>
          <w:rFonts w:hint="eastAsia" w:ascii="宋体" w:hAnsi="宋体"/>
          <w:b/>
          <w:sz w:val="28"/>
          <w:szCs w:val="28"/>
        </w:rPr>
        <w:t>安徽铜峰电子股份有限公司</w:t>
      </w:r>
    </w:p>
    <w:p>
      <w:pPr>
        <w:jc w:val="center"/>
        <w:rPr>
          <w:rFonts w:ascii="宋体" w:hAnsi="宋体"/>
          <w:b/>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851" w:gutter="0"/>
          <w:pgBorders w:offsetFrom="page">
            <w:bottom w:val="single" w:color="FFFFFF" w:sz="4" w:space="24"/>
          </w:pgBorders>
          <w:cols w:space="720" w:num="1"/>
          <w:titlePg/>
          <w:docGrid w:type="linesAndChars" w:linePitch="312" w:charSpace="0"/>
        </w:sectPr>
      </w:pPr>
      <w:r>
        <w:rPr>
          <w:rFonts w:ascii="宋体" w:hAnsi="宋体"/>
          <w:b/>
          <w:sz w:val="28"/>
          <w:szCs w:val="28"/>
        </w:rPr>
        <w:t>20</w:t>
      </w:r>
      <w:r>
        <w:rPr>
          <w:rFonts w:hint="eastAsia" w:ascii="宋体" w:hAnsi="宋体"/>
          <w:b/>
          <w:sz w:val="28"/>
          <w:szCs w:val="28"/>
        </w:rPr>
        <w:t>2</w:t>
      </w:r>
      <w:r>
        <w:rPr>
          <w:rFonts w:hint="eastAsia" w:ascii="宋体" w:hAnsi="宋体"/>
          <w:b/>
          <w:sz w:val="28"/>
          <w:szCs w:val="28"/>
          <w:lang w:val="en-US" w:eastAsia="zh-CN"/>
        </w:rPr>
        <w:t>2</w:t>
      </w:r>
      <w:r>
        <w:rPr>
          <w:rFonts w:ascii="宋体" w:hAnsi="宋体"/>
          <w:b/>
          <w:sz w:val="28"/>
          <w:szCs w:val="28"/>
        </w:rPr>
        <w:t>年</w:t>
      </w:r>
      <w:r>
        <w:rPr>
          <w:rFonts w:hint="eastAsia" w:ascii="宋体" w:hAnsi="宋体"/>
          <w:b/>
          <w:sz w:val="28"/>
          <w:szCs w:val="28"/>
          <w:lang w:val="en-US" w:eastAsia="zh-CN"/>
        </w:rPr>
        <w:t>12</w:t>
      </w:r>
      <w:r>
        <w:rPr>
          <w:rFonts w:ascii="宋体" w:hAnsi="宋体"/>
          <w:b/>
          <w:sz w:val="28"/>
          <w:szCs w:val="28"/>
        </w:rPr>
        <w:t>月</w:t>
      </w:r>
      <w:r>
        <w:rPr>
          <w:rFonts w:hint="eastAsia" w:ascii="宋体" w:hAnsi="宋体"/>
          <w:b/>
          <w:sz w:val="28"/>
          <w:szCs w:val="28"/>
          <w:lang w:val="en-US" w:eastAsia="zh-CN"/>
        </w:rPr>
        <w:t>13</w:t>
      </w:r>
      <w:r>
        <w:rPr>
          <w:rFonts w:hint="eastAsia" w:ascii="宋体" w:hAnsi="宋体"/>
          <w:b/>
          <w:sz w:val="28"/>
          <w:szCs w:val="28"/>
        </w:rPr>
        <w:t>日</w:t>
      </w:r>
    </w:p>
    <w:p>
      <w:pPr>
        <w:spacing w:line="360" w:lineRule="auto"/>
        <w:rPr>
          <w:rFonts w:ascii="宋体" w:hAnsi="宋体" w:cs="Times New Roman"/>
          <w:szCs w:val="21"/>
        </w:rPr>
      </w:pPr>
      <w:r>
        <w:rPr>
          <w:rFonts w:hint="eastAsia" w:ascii="宋体" w:hAnsi="宋体" w:cs="宋体"/>
          <w:b/>
          <w:sz w:val="24"/>
        </w:rPr>
        <w:t>一、招标单位</w:t>
      </w:r>
      <w:r>
        <w:rPr>
          <w:rFonts w:hint="eastAsia" w:ascii="宋体" w:hAnsi="宋体" w:cs="Times New Roman"/>
          <w:szCs w:val="21"/>
        </w:rPr>
        <w:t>：安徽铜峰电子股份有限公司（以下简称“本公司”）</w:t>
      </w:r>
    </w:p>
    <w:p>
      <w:pPr>
        <w:spacing w:line="360" w:lineRule="auto"/>
        <w:ind w:firstLine="420" w:firstLineChars="200"/>
        <w:rPr>
          <w:rFonts w:ascii="宋体" w:hAnsi="宋体" w:cs="Times New Roman"/>
          <w:szCs w:val="21"/>
        </w:rPr>
      </w:pPr>
      <w:r>
        <w:rPr>
          <w:rFonts w:hint="eastAsia" w:ascii="宋体" w:hAnsi="宋体" w:cs="Times New Roman"/>
          <w:szCs w:val="21"/>
        </w:rPr>
        <w:t>地址：安徽省铜陵市经济技术开发区翠湖三路铜峰工业园</w:t>
      </w:r>
    </w:p>
    <w:p>
      <w:pPr>
        <w:spacing w:line="360" w:lineRule="auto"/>
        <w:ind w:firstLine="420" w:firstLineChars="200"/>
        <w:rPr>
          <w:rFonts w:ascii="宋体" w:hAnsi="宋体" w:cs="Times New Roman"/>
          <w:szCs w:val="21"/>
        </w:rPr>
      </w:pPr>
      <w:r>
        <w:rPr>
          <w:rFonts w:hint="eastAsia" w:ascii="宋体" w:hAnsi="宋体" w:cs="Times New Roman"/>
          <w:szCs w:val="21"/>
        </w:rPr>
        <w:t>联系人：</w:t>
      </w:r>
      <w:r>
        <w:rPr>
          <w:rFonts w:hint="eastAsia" w:ascii="宋体" w:hAnsi="宋体" w:cs="Times New Roman"/>
          <w:szCs w:val="21"/>
          <w:lang w:val="en-US" w:eastAsia="zh-CN"/>
        </w:rPr>
        <w:t>陶涛</w:t>
      </w:r>
      <w:r>
        <w:rPr>
          <w:rFonts w:hint="eastAsia" w:ascii="宋体" w:hAnsi="宋体" w:cs="Times New Roman"/>
          <w:szCs w:val="21"/>
        </w:rPr>
        <w:t xml:space="preserve">           </w:t>
      </w:r>
    </w:p>
    <w:p>
      <w:pPr>
        <w:spacing w:line="360" w:lineRule="auto"/>
        <w:ind w:firstLine="420" w:firstLineChars="200"/>
        <w:rPr>
          <w:rFonts w:ascii="宋体" w:hAnsi="宋体" w:cs="Times New Roman"/>
          <w:szCs w:val="21"/>
        </w:rPr>
      </w:pPr>
      <w:r>
        <w:rPr>
          <w:rFonts w:hint="eastAsia" w:ascii="宋体" w:hAnsi="宋体" w:cs="Times New Roman"/>
          <w:szCs w:val="21"/>
        </w:rPr>
        <w:t xml:space="preserve">电话： </w:t>
      </w:r>
      <w:r>
        <w:rPr>
          <w:rFonts w:hint="eastAsia" w:ascii="宋体" w:hAnsi="宋体" w:cs="Times New Roman"/>
          <w:szCs w:val="21"/>
          <w:lang w:val="en-US" w:eastAsia="zh-CN"/>
        </w:rPr>
        <w:t>17356227526</w:t>
      </w:r>
      <w:r>
        <w:rPr>
          <w:rFonts w:hint="eastAsia" w:ascii="宋体" w:hAnsi="宋体" w:cs="Times New Roman"/>
          <w:szCs w:val="21"/>
        </w:rPr>
        <w:t xml:space="preserve">          </w:t>
      </w:r>
    </w:p>
    <w:p>
      <w:pPr>
        <w:pStyle w:val="21"/>
        <w:spacing w:line="360" w:lineRule="auto"/>
        <w:ind w:firstLine="420" w:firstLineChars="200"/>
        <w:rPr>
          <w:rFonts w:ascii="Times New Roman" w:hAnsi="Times New Roman" w:eastAsia="宋体" w:cs="Times New Roman"/>
          <w:szCs w:val="24"/>
        </w:rPr>
      </w:pPr>
      <w:r>
        <w:rPr>
          <w:rFonts w:hint="eastAsia" w:ascii="宋体" w:hAnsi="宋体" w:cs="Times New Roman"/>
          <w:szCs w:val="21"/>
          <w:lang w:val="en-US" w:eastAsia="zh-CN"/>
        </w:rPr>
        <w:t>监督举报电话：</w:t>
      </w:r>
      <w:r>
        <w:rPr>
          <w:rFonts w:hint="eastAsia" w:ascii="宋体" w:hAnsi="宋体" w:cs="Times New Roman"/>
          <w:szCs w:val="21"/>
        </w:rPr>
        <w:t>安徽铜峰电子股份有限公司 审计监察部 ： 0562-5885455</w:t>
      </w:r>
    </w:p>
    <w:p>
      <w:pPr>
        <w:spacing w:line="360" w:lineRule="auto"/>
        <w:rPr>
          <w:rFonts w:hint="eastAsia" w:ascii="宋体" w:hAnsi="宋体" w:cs="宋体"/>
          <w:b/>
          <w:sz w:val="24"/>
        </w:rPr>
      </w:pPr>
      <w:r>
        <w:rPr>
          <w:rFonts w:hint="eastAsia" w:ascii="宋体" w:hAnsi="宋体" w:cs="宋体"/>
          <w:b/>
          <w:sz w:val="24"/>
        </w:rPr>
        <w:t>二、招标</w:t>
      </w:r>
      <w:r>
        <w:rPr>
          <w:rFonts w:hint="eastAsia" w:ascii="宋体" w:hAnsi="宋体" w:cs="宋体"/>
          <w:b/>
          <w:sz w:val="24"/>
          <w:lang w:val="en-US" w:eastAsia="zh-CN"/>
        </w:rPr>
        <w:t>范围</w:t>
      </w:r>
      <w:r>
        <w:rPr>
          <w:rFonts w:hint="eastAsia" w:ascii="宋体" w:hAnsi="宋体" w:cs="宋体"/>
          <w:b/>
          <w:sz w:val="24"/>
        </w:rPr>
        <w:t>：</w:t>
      </w:r>
    </w:p>
    <w:p>
      <w:pPr>
        <w:pStyle w:val="21"/>
        <w:spacing w:line="360" w:lineRule="auto"/>
        <w:ind w:firstLine="420" w:firstLineChars="200"/>
        <w:rPr>
          <w:rFonts w:hint="default" w:ascii="宋体" w:hAnsi="宋体" w:cs="Times New Roman"/>
          <w:szCs w:val="21"/>
          <w:lang w:val="en-US" w:eastAsia="zh-CN"/>
        </w:rPr>
      </w:pPr>
      <w:r>
        <w:rPr>
          <w:rFonts w:hint="eastAsia" w:ascii="宋体" w:hAnsi="宋体" w:cs="Times New Roman"/>
          <w:szCs w:val="21"/>
          <w:lang w:val="en-US" w:eastAsia="zh-CN"/>
        </w:rPr>
        <w:t>1.电容器分公司制造三线MKP新能源项目厂房环氧地坪工程：</w:t>
      </w:r>
      <w:r>
        <w:rPr>
          <w:rFonts w:hint="eastAsia" w:ascii="宋体" w:hAnsi="宋体"/>
          <w:szCs w:val="21"/>
          <w:lang w:val="en-US" w:eastAsia="zh-CN"/>
        </w:rPr>
        <w:t>环氧地坪施工面积约3353.33m2</w:t>
      </w:r>
      <w:r>
        <w:rPr>
          <w:rFonts w:hint="eastAsia" w:ascii="宋体" w:hAnsi="宋体" w:cs="Times New Roman"/>
          <w:szCs w:val="21"/>
          <w:lang w:val="en-US" w:eastAsia="zh-CN"/>
        </w:rPr>
        <w:t>。</w:t>
      </w:r>
    </w:p>
    <w:p>
      <w:pPr>
        <w:spacing w:line="360" w:lineRule="auto"/>
        <w:rPr>
          <w:rFonts w:hint="eastAsia" w:ascii="宋体" w:hAnsi="宋体" w:cs="宋体"/>
          <w:b/>
          <w:sz w:val="24"/>
        </w:rPr>
      </w:pPr>
      <w:r>
        <w:rPr>
          <w:rFonts w:hint="eastAsia" w:ascii="宋体" w:hAnsi="宋体" w:cs="宋体"/>
          <w:b/>
          <w:sz w:val="24"/>
        </w:rPr>
        <w:t>三、投标人资格：</w:t>
      </w:r>
    </w:p>
    <w:p>
      <w:pPr>
        <w:pStyle w:val="9"/>
        <w:numPr>
          <w:ilvl w:val="0"/>
          <w:numId w:val="1"/>
        </w:numPr>
        <w:spacing w:line="360" w:lineRule="auto"/>
        <w:ind w:leftChars="0"/>
        <w:rPr>
          <w:rFonts w:ascii="Times New Roman" w:hAnsi="Times New Roman" w:eastAsia="宋体" w:cs="Times New Roman"/>
          <w:szCs w:val="24"/>
        </w:rPr>
      </w:pPr>
      <w:r>
        <w:rPr>
          <w:rFonts w:hint="eastAsia" w:ascii="Times New Roman" w:hAnsi="Times New Roman" w:eastAsia="宋体" w:cs="Times New Roman"/>
          <w:szCs w:val="24"/>
        </w:rPr>
        <w:t>具有独立法人资格，有效的营业执照；</w:t>
      </w:r>
    </w:p>
    <w:p>
      <w:pPr>
        <w:pStyle w:val="9"/>
        <w:numPr>
          <w:ilvl w:val="0"/>
          <w:numId w:val="1"/>
        </w:numPr>
        <w:spacing w:line="360" w:lineRule="auto"/>
        <w:ind w:leftChars="0"/>
        <w:rPr>
          <w:rFonts w:ascii="Times New Roman" w:hAnsi="Times New Roman" w:eastAsia="宋体" w:cs="Times New Roman"/>
          <w:szCs w:val="24"/>
        </w:rPr>
      </w:pPr>
      <w:r>
        <w:rPr>
          <w:rFonts w:hint="eastAsia" w:ascii="Times New Roman" w:hAnsi="Times New Roman" w:eastAsia="宋体" w:cs="Times New Roman"/>
          <w:szCs w:val="24"/>
        </w:rPr>
        <w:t>具有</w:t>
      </w:r>
      <w:r>
        <w:rPr>
          <w:rFonts w:hint="eastAsia" w:ascii="Times New Roman" w:hAnsi="Times New Roman" w:eastAsia="宋体" w:cs="Times New Roman"/>
          <w:szCs w:val="24"/>
          <w:u w:val="single"/>
          <w:lang w:val="en-US" w:eastAsia="zh-CN"/>
        </w:rPr>
        <w:t>地坪施工经验的单位（需提供地坪施工合同）或</w:t>
      </w:r>
      <w:r>
        <w:rPr>
          <w:rFonts w:ascii="MicrosoftYaHei" w:hAnsi="MicrosoftYaHei" w:eastAsia="MicrosoftYaHei" w:cs="MicrosoftYaHei"/>
          <w:i w:val="0"/>
          <w:caps w:val="0"/>
          <w:color w:val="000000"/>
          <w:spacing w:val="0"/>
          <w:sz w:val="21"/>
          <w:szCs w:val="21"/>
          <w:u w:val="single"/>
          <w:shd w:val="clear" w:fill="FFFFFF"/>
        </w:rPr>
        <w:t>建筑装修装饰工程专业承包二级</w:t>
      </w:r>
      <w:r>
        <w:rPr>
          <w:rFonts w:hint="eastAsia" w:ascii="MicrosoftYaHei" w:hAnsi="MicrosoftYaHei" w:eastAsia="宋体" w:cs="MicrosoftYaHei"/>
          <w:i w:val="0"/>
          <w:caps w:val="0"/>
          <w:color w:val="000000"/>
          <w:spacing w:val="0"/>
          <w:sz w:val="21"/>
          <w:szCs w:val="21"/>
          <w:u w:val="single"/>
          <w:shd w:val="clear" w:fill="FFFFFF"/>
          <w:lang w:val="en-US" w:eastAsia="zh-CN"/>
        </w:rPr>
        <w:t>及以上资质</w:t>
      </w:r>
      <w:r>
        <w:rPr>
          <w:rFonts w:hint="eastAsia" w:ascii="Times New Roman" w:hAnsi="Times New Roman" w:eastAsia="宋体" w:cs="Times New Roman"/>
          <w:szCs w:val="24"/>
        </w:rPr>
        <w:t>；</w:t>
      </w:r>
    </w:p>
    <w:p>
      <w:pPr>
        <w:pStyle w:val="9"/>
        <w:numPr>
          <w:ilvl w:val="0"/>
          <w:numId w:val="1"/>
        </w:numPr>
        <w:spacing w:line="360" w:lineRule="auto"/>
        <w:ind w:leftChars="0"/>
        <w:rPr>
          <w:rFonts w:ascii="Times New Roman" w:hAnsi="Times New Roman" w:eastAsia="宋体" w:cs="Times New Roman"/>
          <w:szCs w:val="24"/>
        </w:rPr>
      </w:pPr>
      <w:r>
        <w:rPr>
          <w:rFonts w:hint="eastAsia" w:ascii="Times New Roman" w:hAnsi="Times New Roman" w:eastAsia="宋体" w:cs="Times New Roman"/>
          <w:szCs w:val="24"/>
        </w:rPr>
        <w:t>承担过类似项目，并有良好的业绩和履约记录；</w:t>
      </w:r>
    </w:p>
    <w:p>
      <w:pPr>
        <w:pStyle w:val="9"/>
        <w:numPr>
          <w:ilvl w:val="0"/>
          <w:numId w:val="1"/>
        </w:numPr>
        <w:spacing w:line="360" w:lineRule="auto"/>
        <w:ind w:leftChars="0"/>
        <w:rPr>
          <w:rFonts w:ascii="Times New Roman" w:hAnsi="Times New Roman" w:eastAsia="宋体" w:cs="Times New Roman"/>
          <w:szCs w:val="24"/>
        </w:rPr>
      </w:pPr>
      <w:r>
        <w:rPr>
          <w:rFonts w:hint="eastAsia" w:ascii="Times New Roman" w:hAnsi="Times New Roman" w:eastAsia="宋体" w:cs="Times New Roman"/>
          <w:szCs w:val="24"/>
        </w:rPr>
        <w:t>财务状况良好，没有处于财产被接管、破产或其他关、停、并、转状态；</w:t>
      </w:r>
    </w:p>
    <w:p>
      <w:pPr>
        <w:pStyle w:val="9"/>
        <w:numPr>
          <w:ilvl w:val="0"/>
          <w:numId w:val="1"/>
        </w:numPr>
        <w:spacing w:line="360" w:lineRule="auto"/>
        <w:ind w:leftChars="0"/>
        <w:rPr>
          <w:rFonts w:ascii="Times New Roman" w:hAnsi="Times New Roman" w:eastAsia="宋体" w:cs="Times New Roman"/>
          <w:szCs w:val="24"/>
        </w:rPr>
      </w:pPr>
      <w:r>
        <w:rPr>
          <w:rFonts w:hint="eastAsia" w:ascii="Times New Roman" w:hAnsi="Times New Roman" w:eastAsia="宋体" w:cs="Times New Roman"/>
          <w:szCs w:val="24"/>
        </w:rPr>
        <w:t>近几年有较好的安全记录，投标前两年内没有发生重大质量和安全事故；</w:t>
      </w:r>
    </w:p>
    <w:p>
      <w:pPr>
        <w:pStyle w:val="9"/>
        <w:numPr>
          <w:ilvl w:val="0"/>
          <w:numId w:val="1"/>
        </w:numPr>
        <w:spacing w:line="360" w:lineRule="auto"/>
        <w:ind w:leftChars="0"/>
        <w:rPr>
          <w:rFonts w:ascii="Times New Roman" w:hAnsi="Times New Roman" w:eastAsia="宋体" w:cs="Times New Roman"/>
          <w:szCs w:val="24"/>
        </w:rPr>
      </w:pPr>
      <w:r>
        <w:rPr>
          <w:rFonts w:hint="eastAsia" w:ascii="Times New Roman" w:hAnsi="Times New Roman" w:eastAsia="宋体" w:cs="Times New Roman"/>
          <w:szCs w:val="24"/>
        </w:rPr>
        <w:t>不接受联合体招标；</w:t>
      </w:r>
    </w:p>
    <w:p>
      <w:pPr>
        <w:pStyle w:val="9"/>
        <w:numPr>
          <w:ilvl w:val="0"/>
          <w:numId w:val="1"/>
        </w:numPr>
        <w:spacing w:line="360" w:lineRule="auto"/>
        <w:ind w:leftChars="0"/>
        <w:rPr>
          <w:rFonts w:ascii="Times New Roman" w:hAnsi="Times New Roman" w:eastAsia="宋体" w:cs="Times New Roman"/>
          <w:szCs w:val="24"/>
        </w:rPr>
      </w:pPr>
      <w:r>
        <w:rPr>
          <w:rFonts w:hint="eastAsia" w:ascii="宋体" w:hAnsi="宋体" w:cs="宋体"/>
          <w:szCs w:val="21"/>
        </w:rPr>
        <w:t>在本项目招标期间，投标人未在项目所在地被限制投标或取消投标资格。</w:t>
      </w:r>
    </w:p>
    <w:p>
      <w:pPr>
        <w:spacing w:line="440" w:lineRule="exact"/>
        <w:rPr>
          <w:rFonts w:hint="eastAsia" w:ascii="宋体" w:hAnsi="宋体" w:cs="宋体"/>
          <w:b/>
          <w:sz w:val="24"/>
        </w:rPr>
      </w:pPr>
      <w:r>
        <w:rPr>
          <w:rFonts w:hint="eastAsia" w:ascii="宋体" w:hAnsi="宋体" w:cs="宋体"/>
          <w:b/>
          <w:sz w:val="24"/>
        </w:rPr>
        <w:t>四、报价：</w:t>
      </w:r>
    </w:p>
    <w:p>
      <w:pPr>
        <w:pStyle w:val="21"/>
        <w:numPr>
          <w:ilvl w:val="0"/>
          <w:numId w:val="2"/>
        </w:numPr>
        <w:spacing w:line="480" w:lineRule="auto"/>
        <w:ind w:firstLineChars="0"/>
        <w:rPr>
          <w:rFonts w:ascii="Times New Roman" w:hAnsi="Times New Roman" w:eastAsia="宋体" w:cs="Times New Roman"/>
          <w:szCs w:val="24"/>
        </w:rPr>
      </w:pPr>
      <w:r>
        <w:rPr>
          <w:rFonts w:hint="eastAsia" w:ascii="Times New Roman" w:hAnsi="Times New Roman" w:eastAsia="宋体" w:cs="Times New Roman"/>
          <w:szCs w:val="24"/>
        </w:rPr>
        <w:t>报价需是固定价格，以绝对额形式报价。</w:t>
      </w:r>
    </w:p>
    <w:p>
      <w:pPr>
        <w:pStyle w:val="21"/>
        <w:numPr>
          <w:ilvl w:val="0"/>
          <w:numId w:val="2"/>
        </w:numPr>
        <w:spacing w:line="480" w:lineRule="auto"/>
        <w:ind w:firstLineChars="0"/>
        <w:rPr>
          <w:rFonts w:ascii="Times New Roman" w:hAnsi="Times New Roman" w:eastAsia="宋体" w:cs="Times New Roman"/>
          <w:szCs w:val="24"/>
        </w:rPr>
      </w:pPr>
      <w:r>
        <w:rPr>
          <w:rFonts w:hint="eastAsia" w:ascii="Times New Roman" w:hAnsi="Times New Roman" w:eastAsia="宋体" w:cs="Times New Roman"/>
          <w:szCs w:val="24"/>
        </w:rPr>
        <w:t>报价不可附带任何条件，否则为无效报价。</w:t>
      </w:r>
    </w:p>
    <w:p>
      <w:pPr>
        <w:spacing w:line="360" w:lineRule="auto"/>
        <w:rPr>
          <w:rFonts w:hint="default" w:ascii="Times New Roman" w:hAnsi="Times New Roman" w:eastAsia="宋体" w:cs="Times New Roman"/>
          <w:szCs w:val="24"/>
          <w:lang w:val="en-US"/>
        </w:rPr>
      </w:pPr>
      <w:r>
        <w:rPr>
          <w:rFonts w:hint="eastAsia" w:ascii="宋体" w:hAnsi="宋体" w:cs="宋体"/>
          <w:b/>
          <w:sz w:val="24"/>
        </w:rPr>
        <w:t>五、投标保证金：</w:t>
      </w:r>
      <w:r>
        <w:rPr>
          <w:rFonts w:hint="eastAsia" w:ascii="宋体" w:hAnsi="宋体" w:cs="Times New Roman"/>
          <w:szCs w:val="21"/>
        </w:rPr>
        <w:t>投标人需交纳投标保证金</w:t>
      </w:r>
      <w:r>
        <w:rPr>
          <w:rFonts w:hint="eastAsia" w:ascii="宋体" w:hAnsi="宋体" w:cs="Times New Roman"/>
          <w:szCs w:val="21"/>
          <w:lang w:val="en-US" w:eastAsia="zh-CN"/>
        </w:rPr>
        <w:t>伍仟</w:t>
      </w:r>
      <w:r>
        <w:rPr>
          <w:rFonts w:hint="eastAsia" w:ascii="宋体" w:hAnsi="宋体" w:cs="Times New Roman"/>
          <w:szCs w:val="21"/>
        </w:rPr>
        <w:t>元（</w:t>
      </w:r>
      <w:r>
        <w:rPr>
          <w:rFonts w:hint="default" w:ascii="Arial" w:hAnsi="Arial" w:cs="Arial"/>
          <w:szCs w:val="21"/>
        </w:rPr>
        <w:t>¥</w:t>
      </w:r>
      <w:r>
        <w:rPr>
          <w:rFonts w:hint="eastAsia" w:ascii="宋体" w:hAnsi="宋体" w:cs="Times New Roman"/>
          <w:szCs w:val="21"/>
          <w:lang w:val="en-US" w:eastAsia="zh-CN"/>
        </w:rPr>
        <w:t>5</w:t>
      </w:r>
      <w:r>
        <w:rPr>
          <w:rFonts w:ascii="宋体" w:hAnsi="宋体" w:cs="Times New Roman"/>
          <w:szCs w:val="21"/>
        </w:rPr>
        <w:t>000</w:t>
      </w:r>
      <w:r>
        <w:rPr>
          <w:rFonts w:hint="eastAsia" w:ascii="宋体" w:hAnsi="宋体" w:cs="Times New Roman"/>
          <w:szCs w:val="21"/>
          <w:lang w:val="en-US" w:eastAsia="zh-CN"/>
        </w:rPr>
        <w:t>.00</w:t>
      </w:r>
      <w:r>
        <w:rPr>
          <w:rFonts w:ascii="宋体" w:hAnsi="宋体" w:cs="Times New Roman"/>
          <w:szCs w:val="21"/>
        </w:rPr>
        <w:t>元</w:t>
      </w:r>
      <w:r>
        <w:rPr>
          <w:rFonts w:hint="eastAsia" w:ascii="宋体" w:hAnsi="宋体" w:cs="Times New Roman"/>
          <w:szCs w:val="21"/>
        </w:rPr>
        <w:t>）。</w:t>
      </w:r>
      <w:r>
        <w:rPr>
          <w:rFonts w:hint="eastAsia" w:ascii="Times New Roman" w:hAnsi="Times New Roman" w:eastAsia="宋体" w:cs="Times New Roman"/>
          <w:szCs w:val="24"/>
          <w:highlight w:val="yellow"/>
          <w:lang w:val="en-US" w:eastAsia="zh-CN"/>
        </w:rPr>
        <w:t>中标单位</w:t>
      </w:r>
      <w:r>
        <w:rPr>
          <w:rFonts w:hint="eastAsia" w:ascii="Times New Roman" w:hAnsi="Times New Roman" w:eastAsia="宋体" w:cs="Times New Roman"/>
          <w:szCs w:val="24"/>
          <w:lang w:val="en-US" w:eastAsia="zh-CN"/>
        </w:rPr>
        <w:t>投标保证金自动转为履约保证金，工程完工经验收合格后退还履约保证金</w:t>
      </w:r>
      <w:r>
        <w:rPr>
          <w:rFonts w:hint="eastAsia" w:ascii="Times New Roman" w:hAnsi="Times New Roman" w:eastAsia="宋体" w:cs="Times New Roman"/>
          <w:szCs w:val="24"/>
        </w:rPr>
        <w:t>。</w:t>
      </w:r>
      <w:r>
        <w:rPr>
          <w:rFonts w:hint="eastAsia" w:ascii="Times New Roman" w:hAnsi="Times New Roman" w:eastAsia="宋体" w:cs="Times New Roman"/>
          <w:szCs w:val="24"/>
          <w:lang w:val="en-US" w:eastAsia="zh-CN"/>
        </w:rPr>
        <w:t>未中标单位在开标结束五个工作日后，退还投标保证金</w:t>
      </w:r>
    </w:p>
    <w:p>
      <w:pPr>
        <w:spacing w:line="440" w:lineRule="exact"/>
        <w:rPr>
          <w:rFonts w:hint="eastAsia" w:ascii="宋体" w:hAnsi="宋体" w:cs="宋体"/>
          <w:b/>
          <w:sz w:val="24"/>
        </w:rPr>
      </w:pPr>
      <w:r>
        <w:rPr>
          <w:rFonts w:hint="eastAsia" w:ascii="宋体" w:hAnsi="宋体" w:cs="宋体"/>
          <w:b/>
          <w:sz w:val="24"/>
        </w:rPr>
        <w:t>六、评标方式：</w:t>
      </w:r>
    </w:p>
    <w:p>
      <w:pPr>
        <w:pStyle w:val="21"/>
        <w:spacing w:line="440" w:lineRule="exact"/>
        <w:ind w:firstLine="0" w:firstLineChars="0"/>
        <w:rPr>
          <w:rFonts w:ascii="Times New Roman" w:hAnsi="Times New Roman" w:eastAsia="宋体" w:cs="Times New Roman"/>
          <w:szCs w:val="24"/>
        </w:rPr>
      </w:pPr>
      <w:r>
        <w:rPr>
          <w:rFonts w:hint="eastAsia" w:ascii="Times New Roman" w:hAnsi="Times New Roman" w:eastAsia="宋体" w:cs="Times New Roman"/>
          <w:szCs w:val="24"/>
        </w:rPr>
        <w:t>1. 本次招标定标：采用有效总价最低价中标。</w:t>
      </w:r>
    </w:p>
    <w:p>
      <w:pPr>
        <w:numPr>
          <w:ilvl w:val="0"/>
          <w:numId w:val="3"/>
        </w:numPr>
        <w:spacing w:line="520" w:lineRule="exact"/>
        <w:rPr>
          <w:rFonts w:ascii="Times New Roman" w:hAnsi="Times New Roman" w:eastAsia="宋体" w:cs="Times New Roman"/>
          <w:szCs w:val="24"/>
        </w:rPr>
      </w:pPr>
      <w:r>
        <w:rPr>
          <w:rFonts w:hint="eastAsia" w:ascii="Times New Roman" w:hAnsi="Times New Roman" w:eastAsia="宋体" w:cs="Times New Roman"/>
          <w:szCs w:val="24"/>
        </w:rPr>
        <w:t>投标报价表</w:t>
      </w:r>
      <w:r>
        <w:rPr>
          <w:rFonts w:hint="eastAsia" w:ascii="Times New Roman" w:hAnsi="Times New Roman" w:eastAsia="宋体" w:cs="Times New Roman"/>
          <w:szCs w:val="24"/>
          <w:lang w:eastAsia="zh-CN"/>
        </w:rPr>
        <w:t>：</w:t>
      </w:r>
      <w:r>
        <w:rPr>
          <w:rFonts w:hint="eastAsia" w:ascii="Times New Roman" w:hAnsi="Times New Roman" w:eastAsia="宋体" w:cs="Times New Roman"/>
          <w:szCs w:val="24"/>
          <w:lang w:val="en-US" w:eastAsia="zh-CN"/>
        </w:rPr>
        <w:t>见工程量清单</w:t>
      </w:r>
    </w:p>
    <w:p>
      <w:pPr>
        <w:numPr>
          <w:ilvl w:val="0"/>
          <w:numId w:val="3"/>
        </w:numPr>
        <w:spacing w:line="520" w:lineRule="exact"/>
        <w:rPr>
          <w:rFonts w:hint="default" w:ascii="Times New Roman" w:hAnsi="Times New Roman" w:eastAsia="宋体" w:cs="Times New Roman"/>
          <w:szCs w:val="24"/>
          <w:lang w:val="en-US"/>
        </w:rPr>
      </w:pPr>
      <w:r>
        <w:rPr>
          <w:rFonts w:hint="eastAsia" w:ascii="Times New Roman" w:hAnsi="Times New Roman" w:eastAsia="宋体" w:cs="Times New Roman"/>
          <w:szCs w:val="24"/>
        </w:rPr>
        <w:t>本公司有权结合报价结果选择与报价较低的投标人再次议价或进行二次报价。</w:t>
      </w:r>
    </w:p>
    <w:p>
      <w:pPr>
        <w:spacing w:line="400" w:lineRule="exact"/>
        <w:rPr>
          <w:rFonts w:hint="eastAsia" w:ascii="宋体" w:hAnsi="宋体" w:cs="宋体"/>
          <w:b/>
          <w:sz w:val="24"/>
        </w:rPr>
      </w:pPr>
      <w:bookmarkStart w:id="0" w:name="_Toc351203638"/>
      <w:r>
        <w:rPr>
          <w:rFonts w:hint="eastAsia" w:ascii="宋体" w:hAnsi="宋体" w:cs="宋体"/>
          <w:b/>
          <w:sz w:val="24"/>
          <w:lang w:val="en-US" w:eastAsia="zh-CN"/>
        </w:rPr>
        <w:t>七．</w:t>
      </w:r>
      <w:r>
        <w:rPr>
          <w:rFonts w:hint="eastAsia" w:ascii="宋体" w:hAnsi="宋体" w:cs="宋体"/>
          <w:b/>
          <w:sz w:val="24"/>
        </w:rPr>
        <w:t xml:space="preserve"> 安全文明施工与环境保护</w:t>
      </w:r>
      <w:bookmarkEnd w:id="0"/>
    </w:p>
    <w:p>
      <w:pPr>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.1安全文明施工</w:t>
      </w:r>
    </w:p>
    <w:p>
      <w:pPr>
        <w:spacing w:line="360" w:lineRule="auto"/>
        <w:ind w:firstLine="420" w:firstLineChars="200"/>
        <w:rPr>
          <w:rFonts w:hint="eastAsia" w:ascii="宋体" w:hAnsi="宋体" w:cs="宋体"/>
          <w:sz w:val="21"/>
          <w:szCs w:val="21"/>
          <w:u w:val="single"/>
        </w:rPr>
      </w:pPr>
      <w:r>
        <w:rPr>
          <w:rFonts w:hint="eastAsia" w:ascii="宋体" w:hAnsi="宋体" w:cs="宋体"/>
          <w:sz w:val="21"/>
          <w:szCs w:val="21"/>
          <w:lang w:val="en-US" w:eastAsia="zh-CN"/>
        </w:rPr>
        <w:t>7</w:t>
      </w:r>
      <w:r>
        <w:rPr>
          <w:rFonts w:hint="eastAsia" w:ascii="宋体" w:hAnsi="宋体" w:cs="宋体"/>
          <w:sz w:val="21"/>
          <w:szCs w:val="21"/>
        </w:rPr>
        <w:t>.1.1 项目安全生产的达标目标及相应事项的约定：</w:t>
      </w:r>
      <w:r>
        <w:rPr>
          <w:rFonts w:hint="eastAsia" w:ascii="宋体" w:hAnsi="宋体" w:cs="宋体"/>
          <w:sz w:val="21"/>
          <w:szCs w:val="21"/>
          <w:u w:val="single"/>
        </w:rPr>
        <w:t>承包人的投标报价已包含安全生产、文明施工及文明创建的所有费用，发包人不因此而支付任何额外费用。</w:t>
      </w:r>
    </w:p>
    <w:p>
      <w:pPr>
        <w:spacing w:line="360" w:lineRule="auto"/>
        <w:ind w:firstLine="420" w:firstLineChars="200"/>
        <w:rPr>
          <w:rFonts w:hint="eastAsia" w:ascii="宋体" w:hAnsi="宋体" w:cs="宋体"/>
          <w:sz w:val="21"/>
          <w:szCs w:val="21"/>
          <w:u w:val="single"/>
        </w:rPr>
      </w:pPr>
      <w:r>
        <w:rPr>
          <w:rFonts w:hint="eastAsia" w:ascii="宋体" w:hAnsi="宋体" w:cs="宋体"/>
          <w:sz w:val="21"/>
          <w:szCs w:val="21"/>
          <w:lang w:val="en-US" w:eastAsia="zh-CN"/>
        </w:rPr>
        <w:t>7</w:t>
      </w:r>
      <w:r>
        <w:rPr>
          <w:rFonts w:hint="eastAsia" w:ascii="宋体" w:hAnsi="宋体" w:cs="宋体"/>
          <w:sz w:val="21"/>
          <w:szCs w:val="21"/>
        </w:rPr>
        <w:t>.1.</w:t>
      </w:r>
      <w:r>
        <w:rPr>
          <w:rFonts w:hint="eastAsia" w:ascii="宋体" w:hAnsi="宋体" w:cs="宋体"/>
          <w:sz w:val="21"/>
          <w:szCs w:val="21"/>
          <w:lang w:val="en-US" w:eastAsia="zh-CN"/>
        </w:rPr>
        <w:t>2</w:t>
      </w:r>
      <w:r>
        <w:rPr>
          <w:rFonts w:hint="eastAsia" w:ascii="宋体" w:hAnsi="宋体" w:cs="宋体"/>
          <w:sz w:val="21"/>
          <w:szCs w:val="21"/>
        </w:rPr>
        <w:t xml:space="preserve"> 关于治安保卫的特别约定：</w:t>
      </w:r>
      <w:r>
        <w:rPr>
          <w:rFonts w:hint="eastAsia" w:ascii="宋体" w:hAnsi="宋体" w:cs="宋体"/>
          <w:sz w:val="21"/>
          <w:szCs w:val="21"/>
          <w:u w:val="single"/>
        </w:rPr>
        <w:t>承包人承担施工安全保卫工作并承担相关费用。</w:t>
      </w:r>
    </w:p>
    <w:p>
      <w:pPr>
        <w:spacing w:line="360" w:lineRule="auto"/>
        <w:ind w:left="479" w:leftChars="228"/>
        <w:rPr>
          <w:rFonts w:hint="eastAsia" w:ascii="宋体" w:hAnsi="宋体" w:cs="宋体"/>
          <w:sz w:val="21"/>
          <w:szCs w:val="21"/>
        </w:rPr>
      </w:pPr>
      <w:r>
        <w:rPr>
          <w:rFonts w:hint="eastAsia" w:ascii="宋体" w:hAnsi="宋体" w:cs="宋体"/>
          <w:sz w:val="21"/>
          <w:szCs w:val="21"/>
          <w:lang w:val="en-US" w:eastAsia="zh-CN"/>
        </w:rPr>
        <w:t>7.1</w:t>
      </w:r>
      <w:r>
        <w:rPr>
          <w:rFonts w:hint="eastAsia" w:ascii="宋体" w:hAnsi="宋体" w:cs="宋体"/>
          <w:sz w:val="21"/>
          <w:szCs w:val="21"/>
        </w:rPr>
        <w:t>.</w:t>
      </w:r>
      <w:r>
        <w:rPr>
          <w:rFonts w:hint="eastAsia" w:ascii="宋体" w:hAnsi="宋体" w:cs="宋体"/>
          <w:sz w:val="21"/>
          <w:szCs w:val="21"/>
          <w:lang w:val="en-US" w:eastAsia="zh-CN"/>
        </w:rPr>
        <w:t>3</w:t>
      </w:r>
      <w:r>
        <w:rPr>
          <w:rFonts w:hint="eastAsia" w:ascii="宋体" w:hAnsi="宋体" w:cs="宋体"/>
          <w:sz w:val="21"/>
          <w:szCs w:val="21"/>
        </w:rPr>
        <w:t xml:space="preserve"> 文明施工</w:t>
      </w:r>
    </w:p>
    <w:p>
      <w:pPr>
        <w:spacing w:line="360" w:lineRule="auto"/>
        <w:ind w:firstLine="420" w:firstLineChars="200"/>
        <w:rPr>
          <w:rFonts w:ascii="Times New Roman" w:hAnsi="Times New Roman" w:eastAsia="宋体" w:cs="Times New Roman"/>
          <w:sz w:val="21"/>
          <w:szCs w:val="21"/>
        </w:rPr>
      </w:pPr>
      <w:r>
        <w:rPr>
          <w:rFonts w:hint="eastAsia" w:ascii="宋体" w:hAnsi="宋体" w:cs="宋体"/>
          <w:sz w:val="21"/>
          <w:szCs w:val="21"/>
        </w:rPr>
        <w:t>合同当事人对文明施工的要求：</w:t>
      </w:r>
      <w:r>
        <w:rPr>
          <w:rFonts w:hint="eastAsia" w:ascii="宋体" w:hAnsi="宋体" w:cs="宋体"/>
          <w:sz w:val="21"/>
          <w:szCs w:val="21"/>
          <w:u w:val="single"/>
        </w:rPr>
        <w:t>负责市容、环保、交通、街道等部门和周边居民的协调工作，发包人协助，费用由承包人承担。施工场地清洁卫生符合安徽省及各地市对施工场地文明施工和清洁卫生的有关规定。</w:t>
      </w:r>
      <w:r>
        <w:rPr>
          <w:rFonts w:hint="eastAsia" w:ascii="宋体" w:hAnsi="宋体" w:cs="宋体"/>
          <w:sz w:val="21"/>
          <w:szCs w:val="21"/>
          <w:u w:val="single"/>
          <w:lang w:val="en-US" w:eastAsia="zh-CN"/>
        </w:rPr>
        <w:t>固废垃圾自行处理（运出厂区），发包方不承担任何责任。</w:t>
      </w:r>
    </w:p>
    <w:p>
      <w:pPr>
        <w:spacing w:line="400" w:lineRule="exact"/>
        <w:rPr>
          <w:rFonts w:hint="eastAsia" w:ascii="宋体" w:hAnsi="宋体" w:cs="宋体"/>
          <w:b/>
          <w:sz w:val="24"/>
        </w:rPr>
      </w:pPr>
      <w:r>
        <w:rPr>
          <w:rFonts w:hint="eastAsia" w:ascii="宋体" w:hAnsi="宋体" w:cs="宋体"/>
          <w:b/>
          <w:sz w:val="24"/>
          <w:lang w:val="en-US" w:eastAsia="zh-CN"/>
        </w:rPr>
        <w:t>八</w:t>
      </w:r>
      <w:r>
        <w:rPr>
          <w:rFonts w:hint="eastAsia" w:ascii="宋体" w:hAnsi="宋体" w:cs="宋体"/>
          <w:b/>
          <w:sz w:val="24"/>
        </w:rPr>
        <w:t>.招标时间：</w:t>
      </w:r>
    </w:p>
    <w:p>
      <w:pPr>
        <w:pStyle w:val="21"/>
        <w:numPr>
          <w:ilvl w:val="0"/>
          <w:numId w:val="4"/>
        </w:numPr>
        <w:spacing w:line="360" w:lineRule="auto"/>
        <w:ind w:firstLineChars="0"/>
        <w:rPr>
          <w:rFonts w:hint="eastAsia" w:hAnsi="宋体" w:cs="宋体"/>
          <w:highlight w:val="none"/>
          <w:lang w:val="en-US" w:eastAsia="zh-CN"/>
        </w:rPr>
      </w:pPr>
      <w:r>
        <w:rPr>
          <w:rFonts w:hint="eastAsia" w:ascii="宋体" w:hAnsi="宋体" w:cs="Times New Roman"/>
          <w:szCs w:val="21"/>
          <w:lang w:val="en-US" w:eastAsia="zh-CN"/>
        </w:rPr>
        <w:t>报名及领取招标文件时间：2022年12月13日-12月14日，上午9:00-11:00，下午2:00-4:00；报名地点：</w:t>
      </w:r>
      <w:r>
        <w:rPr>
          <w:rFonts w:hAnsi="宋体" w:cs="宋体"/>
          <w:highlight w:val="none"/>
        </w:rPr>
        <w:t>铜峰工业园</w:t>
      </w:r>
      <w:r>
        <w:rPr>
          <w:rFonts w:hint="eastAsia" w:hAnsi="宋体" w:cs="宋体"/>
          <w:highlight w:val="none"/>
          <w:lang w:val="en-US" w:eastAsia="zh-CN"/>
        </w:rPr>
        <w:t>办公楼附楼二楼（北204室）；报名需要持介绍信、营业执照、企业资质（或施工合同）等。</w:t>
      </w:r>
    </w:p>
    <w:p>
      <w:pPr>
        <w:pStyle w:val="21"/>
        <w:numPr>
          <w:ilvl w:val="0"/>
          <w:numId w:val="4"/>
        </w:numPr>
        <w:spacing w:line="360" w:lineRule="auto"/>
        <w:ind w:firstLineChars="0"/>
        <w:rPr>
          <w:rFonts w:ascii="宋体" w:hAnsi="宋体" w:cs="Times New Roman"/>
          <w:szCs w:val="21"/>
        </w:rPr>
      </w:pPr>
      <w:r>
        <w:rPr>
          <w:rFonts w:hint="eastAsia" w:ascii="宋体" w:hAnsi="宋体" w:cs="Times New Roman"/>
          <w:szCs w:val="21"/>
        </w:rPr>
        <w:t>投标</w:t>
      </w:r>
      <w:r>
        <w:rPr>
          <w:rFonts w:hint="eastAsia" w:ascii="宋体" w:hAnsi="宋体" w:cs="Times New Roman"/>
          <w:szCs w:val="21"/>
          <w:lang w:val="en-US" w:eastAsia="zh-CN"/>
        </w:rPr>
        <w:t>截</w:t>
      </w:r>
      <w:r>
        <w:rPr>
          <w:rFonts w:hint="eastAsia" w:ascii="宋体" w:hAnsi="宋体" w:cs="Times New Roman"/>
          <w:szCs w:val="21"/>
        </w:rPr>
        <w:t>止时间：202</w:t>
      </w:r>
      <w:r>
        <w:rPr>
          <w:rFonts w:hint="eastAsia" w:ascii="宋体" w:hAnsi="宋体" w:cs="Times New Roman"/>
          <w:szCs w:val="21"/>
          <w:lang w:val="en-US" w:eastAsia="zh-CN"/>
        </w:rPr>
        <w:t>2</w:t>
      </w:r>
      <w:r>
        <w:rPr>
          <w:rFonts w:hint="eastAsia" w:ascii="宋体" w:hAnsi="宋体" w:cs="Times New Roman"/>
          <w:szCs w:val="21"/>
        </w:rPr>
        <w:t>年</w:t>
      </w:r>
      <w:r>
        <w:rPr>
          <w:rFonts w:hint="eastAsia" w:ascii="宋体" w:hAnsi="宋体" w:cs="Times New Roman"/>
          <w:szCs w:val="21"/>
          <w:lang w:val="en-US" w:eastAsia="zh-CN"/>
        </w:rPr>
        <w:t>12</w:t>
      </w:r>
      <w:r>
        <w:rPr>
          <w:rFonts w:hint="eastAsia" w:ascii="宋体" w:hAnsi="宋体" w:cs="Times New Roman"/>
          <w:szCs w:val="21"/>
        </w:rPr>
        <w:t>月</w:t>
      </w:r>
      <w:r>
        <w:rPr>
          <w:rFonts w:hint="eastAsia" w:ascii="宋体" w:hAnsi="宋体" w:cs="Times New Roman"/>
          <w:szCs w:val="21"/>
          <w:highlight w:val="yellow"/>
        </w:rPr>
        <w:t xml:space="preserve"> </w:t>
      </w:r>
      <w:r>
        <w:rPr>
          <w:rFonts w:hint="eastAsia" w:ascii="宋体" w:hAnsi="宋体" w:cs="Times New Roman"/>
          <w:szCs w:val="21"/>
          <w:highlight w:val="yellow"/>
          <w:lang w:val="en-US" w:eastAsia="zh-CN"/>
        </w:rPr>
        <w:t>16</w:t>
      </w:r>
      <w:r>
        <w:rPr>
          <w:rFonts w:hint="eastAsia" w:ascii="宋体" w:hAnsi="宋体" w:cs="Times New Roman"/>
          <w:szCs w:val="21"/>
        </w:rPr>
        <w:t>日10:00之前（指标书到达本公司时间）。</w:t>
      </w:r>
    </w:p>
    <w:p>
      <w:pPr>
        <w:pStyle w:val="21"/>
        <w:numPr>
          <w:ilvl w:val="0"/>
          <w:numId w:val="4"/>
        </w:numPr>
        <w:spacing w:line="360" w:lineRule="auto"/>
        <w:ind w:firstLineChars="0"/>
        <w:rPr>
          <w:rFonts w:ascii="宋体" w:hAnsi="宋体" w:cs="Times New Roman"/>
          <w:szCs w:val="21"/>
        </w:rPr>
      </w:pPr>
      <w:r>
        <w:rPr>
          <w:rFonts w:hint="eastAsia" w:ascii="宋体" w:hAnsi="宋体" w:cs="Times New Roman"/>
          <w:szCs w:val="21"/>
        </w:rPr>
        <w:t>开标时间：定于20</w:t>
      </w:r>
      <w:r>
        <w:rPr>
          <w:rFonts w:hint="eastAsia" w:ascii="宋体" w:hAnsi="宋体" w:cs="Times New Roman"/>
          <w:szCs w:val="21"/>
          <w:lang w:val="en-US" w:eastAsia="zh-CN"/>
        </w:rPr>
        <w:t>22</w:t>
      </w:r>
      <w:r>
        <w:rPr>
          <w:rFonts w:hint="eastAsia" w:ascii="宋体" w:hAnsi="宋体" w:cs="Times New Roman"/>
          <w:szCs w:val="21"/>
        </w:rPr>
        <w:t>年</w:t>
      </w:r>
      <w:r>
        <w:rPr>
          <w:rFonts w:hint="eastAsia" w:ascii="宋体" w:hAnsi="宋体" w:cs="Times New Roman"/>
          <w:szCs w:val="21"/>
          <w:lang w:val="en-US" w:eastAsia="zh-CN"/>
        </w:rPr>
        <w:t>12</w:t>
      </w:r>
      <w:r>
        <w:rPr>
          <w:rFonts w:hint="eastAsia" w:ascii="宋体" w:hAnsi="宋体" w:cs="Times New Roman"/>
          <w:szCs w:val="21"/>
        </w:rPr>
        <w:t>月</w:t>
      </w:r>
      <w:r>
        <w:rPr>
          <w:rFonts w:hint="eastAsia" w:ascii="宋体" w:hAnsi="宋体" w:cs="Times New Roman"/>
          <w:szCs w:val="21"/>
          <w:lang w:val="en-US" w:eastAsia="zh-CN"/>
        </w:rPr>
        <w:t>16</w:t>
      </w:r>
      <w:r>
        <w:rPr>
          <w:rFonts w:hint="eastAsia" w:ascii="宋体" w:hAnsi="宋体" w:cs="Times New Roman"/>
          <w:szCs w:val="21"/>
        </w:rPr>
        <w:t>日下午1</w:t>
      </w:r>
      <w:r>
        <w:rPr>
          <w:rFonts w:hint="eastAsia" w:ascii="宋体" w:hAnsi="宋体" w:cs="Times New Roman"/>
          <w:szCs w:val="21"/>
          <w:lang w:val="en-US" w:eastAsia="zh-CN"/>
        </w:rPr>
        <w:t>3</w:t>
      </w:r>
      <w:r>
        <w:rPr>
          <w:rFonts w:hint="eastAsia" w:ascii="宋体" w:hAnsi="宋体" w:cs="Times New Roman"/>
          <w:szCs w:val="21"/>
        </w:rPr>
        <w:t>:</w:t>
      </w:r>
      <w:r>
        <w:rPr>
          <w:rFonts w:hint="eastAsia" w:ascii="宋体" w:hAnsi="宋体" w:cs="Times New Roman"/>
          <w:szCs w:val="21"/>
          <w:lang w:val="en-US" w:eastAsia="zh-CN"/>
        </w:rPr>
        <w:t>1</w:t>
      </w:r>
      <w:r>
        <w:rPr>
          <w:rFonts w:hint="eastAsia" w:ascii="宋体" w:hAnsi="宋体" w:cs="Times New Roman"/>
          <w:szCs w:val="21"/>
        </w:rPr>
        <w:t>0时(北京时间)，在安徽铜峰电子股份有限公司办公楼一楼会议室）开标</w:t>
      </w:r>
      <w:r>
        <w:rPr>
          <w:rFonts w:hint="eastAsia" w:ascii="宋体" w:hAnsi="宋体" w:cs="Times New Roman"/>
          <w:szCs w:val="21"/>
          <w:lang w:eastAsia="zh-CN"/>
        </w:rPr>
        <w:t>（</w:t>
      </w:r>
      <w:r>
        <w:rPr>
          <w:rFonts w:hint="eastAsia" w:ascii="宋体" w:hAnsi="宋体" w:cs="Times New Roman"/>
          <w:szCs w:val="21"/>
          <w:lang w:val="en-US" w:eastAsia="zh-CN"/>
        </w:rPr>
        <w:t>投标人不需要现场参加</w:t>
      </w:r>
      <w:r>
        <w:rPr>
          <w:rFonts w:hint="eastAsia" w:ascii="宋体" w:hAnsi="宋体" w:cs="Times New Roman"/>
          <w:szCs w:val="21"/>
          <w:lang w:eastAsia="zh-CN"/>
        </w:rPr>
        <w:t>）</w:t>
      </w:r>
      <w:r>
        <w:rPr>
          <w:rFonts w:hint="eastAsia" w:ascii="宋体" w:hAnsi="宋体" w:cs="Times New Roman"/>
          <w:szCs w:val="21"/>
        </w:rPr>
        <w:t>。</w:t>
      </w:r>
    </w:p>
    <w:p>
      <w:pPr>
        <w:pStyle w:val="21"/>
        <w:numPr>
          <w:ilvl w:val="0"/>
          <w:numId w:val="4"/>
        </w:numPr>
        <w:spacing w:line="360" w:lineRule="auto"/>
        <w:ind w:firstLineChars="0"/>
        <w:rPr>
          <w:rFonts w:ascii="宋体" w:hAnsi="宋体" w:cs="Times New Roman"/>
          <w:szCs w:val="21"/>
        </w:rPr>
      </w:pPr>
      <w:r>
        <w:rPr>
          <w:rFonts w:hint="eastAsia" w:ascii="宋体" w:hAnsi="宋体" w:cs="Times New Roman"/>
          <w:szCs w:val="21"/>
        </w:rPr>
        <w:t>发布中标通知时间：</w:t>
      </w:r>
      <w:r>
        <w:rPr>
          <w:rFonts w:hint="eastAsia" w:ascii="宋体" w:hAnsi="宋体" w:cs="Times New Roman"/>
          <w:szCs w:val="21"/>
          <w:lang w:val="en-US" w:eastAsia="zh-CN"/>
        </w:rPr>
        <w:t>另行通知</w:t>
      </w:r>
      <w:r>
        <w:rPr>
          <w:rFonts w:hint="eastAsia" w:ascii="宋体" w:hAnsi="宋体" w:cs="Times New Roman"/>
          <w:szCs w:val="21"/>
        </w:rPr>
        <w:t>。</w:t>
      </w:r>
    </w:p>
    <w:p>
      <w:pPr>
        <w:spacing w:line="440" w:lineRule="exact"/>
        <w:rPr>
          <w:rFonts w:ascii="Times New Roman" w:hAnsi="Times New Roman" w:eastAsia="宋体" w:cs="Times New Roman"/>
          <w:szCs w:val="24"/>
        </w:rPr>
      </w:pPr>
      <w:r>
        <w:rPr>
          <w:rFonts w:hint="eastAsia" w:ascii="Times New Roman" w:hAnsi="Times New Roman" w:eastAsia="宋体" w:cs="Times New Roman"/>
          <w:szCs w:val="24"/>
          <w:lang w:val="en-US" w:eastAsia="zh-CN"/>
        </w:rPr>
        <w:t>九</w:t>
      </w:r>
      <w:r>
        <w:rPr>
          <w:rFonts w:hint="eastAsia" w:ascii="Times New Roman" w:hAnsi="Times New Roman" w:eastAsia="宋体" w:cs="Times New Roman"/>
          <w:szCs w:val="24"/>
        </w:rPr>
        <w:t>、投标须知</w:t>
      </w:r>
    </w:p>
    <w:p>
      <w:pPr>
        <w:pStyle w:val="9"/>
        <w:numPr>
          <w:ilvl w:val="0"/>
          <w:numId w:val="5"/>
        </w:numPr>
        <w:spacing w:line="360" w:lineRule="auto"/>
        <w:ind w:leftChars="0"/>
        <w:rPr>
          <w:rFonts w:ascii="宋体" w:hAnsi="宋体" w:cs="Times New Roman"/>
          <w:szCs w:val="21"/>
        </w:rPr>
      </w:pPr>
      <w:r>
        <w:rPr>
          <w:rFonts w:ascii="宋体" w:hAnsi="宋体" w:cs="Times New Roman"/>
          <w:szCs w:val="21"/>
        </w:rPr>
        <w:t>工程说明</w:t>
      </w:r>
      <w:r>
        <w:rPr>
          <w:rFonts w:hint="eastAsia" w:ascii="宋体" w:hAnsi="宋体" w:cs="Times New Roman"/>
          <w:szCs w:val="21"/>
        </w:rPr>
        <w:t>：</w:t>
      </w:r>
    </w:p>
    <w:p>
      <w:pPr>
        <w:spacing w:line="360" w:lineRule="auto"/>
        <w:ind w:firstLine="420" w:firstLineChars="200"/>
        <w:jc w:val="both"/>
        <w:rPr>
          <w:rFonts w:hint="default" w:ascii="宋体" w:hAnsi="宋体"/>
          <w:b/>
          <w:bCs/>
          <w:sz w:val="36"/>
          <w:szCs w:val="36"/>
          <w:lang w:val="en-US"/>
        </w:rPr>
      </w:pPr>
      <w:r>
        <w:rPr>
          <w:rFonts w:hint="eastAsia" w:ascii="宋体" w:hAnsi="宋体"/>
          <w:szCs w:val="21"/>
        </w:rPr>
        <w:t>1）</w:t>
      </w:r>
      <w:r>
        <w:rPr>
          <w:rFonts w:ascii="宋体" w:hAnsi="宋体"/>
          <w:szCs w:val="21"/>
        </w:rPr>
        <w:tab/>
      </w:r>
      <w:r>
        <w:rPr>
          <w:rFonts w:hint="eastAsia" w:ascii="宋体" w:hAnsi="宋体"/>
          <w:szCs w:val="21"/>
        </w:rPr>
        <w:t>工程名称：</w:t>
      </w:r>
      <w:r>
        <w:rPr>
          <w:rFonts w:hint="eastAsia" w:ascii="宋体" w:hAnsi="宋体" w:cs="Times New Roman"/>
          <w:szCs w:val="21"/>
          <w:lang w:val="en-US" w:eastAsia="zh-CN"/>
        </w:rPr>
        <w:t>电容器分公司制造三线MKP新能源项目厂房环氧地坪工程</w:t>
      </w:r>
    </w:p>
    <w:p>
      <w:pPr>
        <w:pStyle w:val="21"/>
        <w:numPr>
          <w:ilvl w:val="0"/>
          <w:numId w:val="6"/>
        </w:numPr>
        <w:spacing w:line="360" w:lineRule="auto"/>
        <w:ind w:firstLineChars="0"/>
        <w:rPr>
          <w:rFonts w:ascii="宋体" w:hAnsi="宋体"/>
          <w:szCs w:val="21"/>
        </w:rPr>
      </w:pPr>
      <w:r>
        <w:rPr>
          <w:rFonts w:ascii="宋体" w:hAnsi="宋体"/>
          <w:szCs w:val="21"/>
        </w:rPr>
        <w:tab/>
      </w:r>
      <w:r>
        <w:rPr>
          <w:rFonts w:hint="eastAsia" w:ascii="宋体" w:hAnsi="宋体"/>
          <w:szCs w:val="21"/>
        </w:rPr>
        <w:t>工程地点：安徽省铜陵市经济开发区翠湖三路3</w:t>
      </w:r>
      <w:r>
        <w:rPr>
          <w:rFonts w:ascii="宋体" w:hAnsi="宋体"/>
          <w:szCs w:val="21"/>
        </w:rPr>
        <w:t>99号铜峰工业园内</w:t>
      </w:r>
    </w:p>
    <w:p>
      <w:pPr>
        <w:pStyle w:val="21"/>
        <w:spacing w:line="360" w:lineRule="auto"/>
        <w:ind w:left="210" w:right="210" w:rightChars="100" w:firstLine="210" w:firstLineChars="100"/>
        <w:rPr>
          <w:rFonts w:ascii="宋体" w:hAnsi="宋体"/>
          <w:bCs/>
          <w:szCs w:val="21"/>
        </w:rPr>
      </w:pPr>
      <w:r>
        <w:rPr>
          <w:rFonts w:hint="eastAsia" w:ascii="宋体" w:hAnsi="宋体"/>
          <w:szCs w:val="21"/>
        </w:rPr>
        <w:t>3）</w:t>
      </w:r>
      <w:r>
        <w:rPr>
          <w:rFonts w:ascii="宋体" w:hAnsi="宋体"/>
          <w:szCs w:val="21"/>
        </w:rPr>
        <w:tab/>
      </w:r>
      <w:r>
        <w:rPr>
          <w:rFonts w:hint="eastAsia" w:ascii="宋体" w:hAnsi="宋体"/>
          <w:szCs w:val="21"/>
        </w:rPr>
        <w:t>工程内容及范围：投标报价表内内容（请踏勘现场）；</w:t>
      </w:r>
    </w:p>
    <w:p>
      <w:pPr>
        <w:pStyle w:val="21"/>
        <w:spacing w:line="360" w:lineRule="auto"/>
        <w:ind w:left="425" w:firstLine="0" w:firstLineChars="0"/>
        <w:rPr>
          <w:rFonts w:hint="eastAsia" w:ascii="宋体" w:hAnsi="宋体"/>
          <w:szCs w:val="21"/>
        </w:rPr>
      </w:pPr>
      <w:r>
        <w:rPr>
          <w:rFonts w:hint="eastAsia" w:ascii="宋体" w:hAnsi="宋体"/>
          <w:szCs w:val="21"/>
        </w:rPr>
        <w:t>4）</w:t>
      </w:r>
      <w:r>
        <w:rPr>
          <w:rFonts w:ascii="宋体" w:hAnsi="宋体"/>
          <w:szCs w:val="21"/>
        </w:rPr>
        <w:tab/>
      </w:r>
      <w:r>
        <w:rPr>
          <w:rFonts w:hint="eastAsia" w:ascii="宋体" w:hAnsi="宋体"/>
          <w:szCs w:val="21"/>
        </w:rPr>
        <w:t>工期：</w:t>
      </w:r>
      <w:r>
        <w:rPr>
          <w:rFonts w:hint="eastAsia" w:ascii="宋体" w:hAnsi="宋体"/>
          <w:szCs w:val="21"/>
          <w:u w:val="single"/>
          <w:lang w:val="en-US" w:eastAsia="zh-CN"/>
        </w:rPr>
        <w:t>10</w:t>
      </w:r>
      <w:r>
        <w:rPr>
          <w:rFonts w:ascii="宋体" w:hAnsi="宋体"/>
          <w:szCs w:val="21"/>
          <w:u w:val="single"/>
        </w:rPr>
        <w:t>天</w:t>
      </w:r>
      <w:r>
        <w:rPr>
          <w:rFonts w:hint="eastAsia" w:ascii="宋体" w:hAnsi="宋体"/>
          <w:szCs w:val="21"/>
        </w:rPr>
        <w:t>。</w:t>
      </w:r>
    </w:p>
    <w:p>
      <w:pPr>
        <w:pStyle w:val="21"/>
        <w:spacing w:line="360" w:lineRule="auto"/>
        <w:ind w:left="425" w:firstLine="0" w:firstLineChars="0"/>
        <w:rPr>
          <w:rFonts w:hint="default" w:ascii="宋体" w:hAnsi="宋体"/>
          <w:szCs w:val="21"/>
          <w:u w:val="single"/>
          <w:lang w:val="en-US" w:eastAsia="zh-CN"/>
        </w:rPr>
      </w:pPr>
      <w:r>
        <w:rPr>
          <w:rFonts w:hint="eastAsia" w:ascii="宋体" w:hAnsi="宋体"/>
          <w:szCs w:val="21"/>
          <w:lang w:val="en-US" w:eastAsia="zh-CN"/>
        </w:rPr>
        <w:t>5）质量：</w:t>
      </w:r>
      <w:r>
        <w:rPr>
          <w:rFonts w:hint="eastAsia" w:ascii="宋体" w:hAnsi="宋体"/>
          <w:szCs w:val="21"/>
          <w:u w:val="single"/>
          <w:lang w:val="en-US" w:eastAsia="zh-CN"/>
        </w:rPr>
        <w:t xml:space="preserve"> 合格 </w:t>
      </w:r>
      <w:r>
        <w:rPr>
          <w:rFonts w:hint="eastAsia" w:ascii="宋体" w:hAnsi="宋体"/>
          <w:szCs w:val="21"/>
          <w:u w:val="none"/>
          <w:lang w:val="en-US" w:eastAsia="zh-CN"/>
        </w:rPr>
        <w:t>。</w:t>
      </w:r>
    </w:p>
    <w:p>
      <w:pPr>
        <w:pStyle w:val="21"/>
        <w:spacing w:line="360" w:lineRule="auto"/>
        <w:ind w:left="425" w:firstLine="0" w:firstLineChars="0"/>
        <w:rPr>
          <w:rFonts w:hint="eastAsia" w:ascii="宋体" w:hAnsi="宋体"/>
          <w:szCs w:val="21"/>
        </w:rPr>
      </w:pPr>
      <w:r>
        <w:rPr>
          <w:rFonts w:hint="eastAsia" w:ascii="宋体" w:hAnsi="宋体"/>
          <w:szCs w:val="21"/>
          <w:lang w:val="en-US" w:eastAsia="zh-CN"/>
        </w:rPr>
        <w:t>6</w:t>
      </w:r>
      <w:r>
        <w:rPr>
          <w:rFonts w:hint="eastAsia" w:ascii="宋体" w:hAnsi="宋体"/>
          <w:szCs w:val="21"/>
        </w:rPr>
        <w:t>）</w:t>
      </w:r>
      <w:r>
        <w:rPr>
          <w:rFonts w:ascii="宋体" w:hAnsi="宋体"/>
          <w:szCs w:val="21"/>
        </w:rPr>
        <w:tab/>
      </w:r>
      <w:r>
        <w:rPr>
          <w:rFonts w:hint="eastAsia" w:ascii="宋体" w:hAnsi="宋体"/>
          <w:szCs w:val="21"/>
        </w:rPr>
        <w:t>开工时间：以书面通知为准。</w:t>
      </w:r>
    </w:p>
    <w:p>
      <w:pPr>
        <w:pStyle w:val="21"/>
        <w:spacing w:line="360" w:lineRule="auto"/>
        <w:ind w:left="425" w:firstLine="0" w:firstLineChars="0"/>
        <w:rPr>
          <w:rFonts w:hint="default" w:ascii="宋体" w:hAnsi="宋体" w:eastAsia="宋体"/>
          <w:szCs w:val="21"/>
          <w:lang w:val="en-US" w:eastAsia="zh-CN"/>
        </w:rPr>
      </w:pPr>
      <w:r>
        <w:rPr>
          <w:rFonts w:hint="eastAsia" w:ascii="宋体" w:hAnsi="宋体"/>
          <w:szCs w:val="21"/>
          <w:lang w:val="en-US" w:eastAsia="zh-CN"/>
        </w:rPr>
        <w:t>7）质保期：</w:t>
      </w:r>
      <w:r>
        <w:rPr>
          <w:rFonts w:hint="eastAsia" w:ascii="宋体" w:hAnsi="宋体"/>
          <w:szCs w:val="21"/>
          <w:u w:val="single"/>
          <w:lang w:val="en-US" w:eastAsia="zh-CN"/>
        </w:rPr>
        <w:t>壹年</w:t>
      </w:r>
    </w:p>
    <w:p>
      <w:pPr>
        <w:pStyle w:val="21"/>
        <w:numPr>
          <w:ilvl w:val="0"/>
          <w:numId w:val="5"/>
        </w:numPr>
        <w:spacing w:line="360" w:lineRule="auto"/>
        <w:ind w:firstLineChars="0"/>
        <w:rPr>
          <w:rFonts w:ascii="Times New Roman" w:hAnsi="Times New Roman" w:eastAsia="宋体" w:cs="Times New Roman"/>
          <w:szCs w:val="24"/>
        </w:rPr>
      </w:pPr>
      <w:r>
        <w:rPr>
          <w:rFonts w:ascii="Times New Roman" w:hAnsi="Times New Roman" w:eastAsia="宋体" w:cs="Times New Roman"/>
          <w:szCs w:val="24"/>
        </w:rPr>
        <w:t>资格审查方式</w:t>
      </w:r>
      <w:r>
        <w:rPr>
          <w:rFonts w:hint="eastAsia" w:ascii="Times New Roman" w:hAnsi="Times New Roman" w:eastAsia="宋体" w:cs="Times New Roman"/>
          <w:szCs w:val="24"/>
        </w:rPr>
        <w:t>：资格后审。</w:t>
      </w:r>
    </w:p>
    <w:p>
      <w:pPr>
        <w:pStyle w:val="21"/>
        <w:numPr>
          <w:ilvl w:val="0"/>
          <w:numId w:val="5"/>
        </w:numPr>
        <w:spacing w:line="360" w:lineRule="auto"/>
        <w:ind w:firstLineChars="0"/>
        <w:rPr>
          <w:rFonts w:ascii="Times New Roman" w:hAnsi="Times New Roman" w:eastAsia="宋体" w:cs="Times New Roman"/>
          <w:szCs w:val="24"/>
        </w:rPr>
      </w:pPr>
      <w:r>
        <w:rPr>
          <w:rFonts w:ascii="Times New Roman" w:hAnsi="Times New Roman" w:eastAsia="宋体" w:cs="Times New Roman"/>
          <w:szCs w:val="24"/>
        </w:rPr>
        <w:t>中标服务费</w:t>
      </w:r>
      <w:r>
        <w:rPr>
          <w:rFonts w:hint="eastAsia" w:ascii="Times New Roman" w:hAnsi="Times New Roman" w:eastAsia="宋体" w:cs="Times New Roman"/>
          <w:szCs w:val="24"/>
        </w:rPr>
        <w:t>：无</w:t>
      </w:r>
    </w:p>
    <w:p>
      <w:pPr>
        <w:pStyle w:val="21"/>
        <w:numPr>
          <w:ilvl w:val="0"/>
          <w:numId w:val="5"/>
        </w:numPr>
        <w:spacing w:line="360" w:lineRule="auto"/>
        <w:ind w:firstLineChars="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投标文件</w:t>
      </w:r>
      <w:r>
        <w:rPr>
          <w:rFonts w:hint="eastAsia" w:ascii="Times New Roman" w:hAnsi="Times New Roman" w:eastAsia="宋体" w:cs="Times New Roman"/>
          <w:color w:val="000000" w:themeColor="text1"/>
          <w:szCs w:val="21"/>
          <w14:textFill>
            <w14:solidFill>
              <w14:schemeClr w14:val="tx1"/>
            </w14:solidFill>
          </w14:textFill>
        </w:rPr>
        <w:t>应</w:t>
      </w:r>
      <w:r>
        <w:rPr>
          <w:rFonts w:ascii="Times New Roman" w:hAnsi="Times New Roman" w:eastAsia="宋体" w:cs="Times New Roman"/>
          <w:color w:val="000000" w:themeColor="text1"/>
          <w:szCs w:val="21"/>
          <w14:textFill>
            <w14:solidFill>
              <w14:schemeClr w14:val="tx1"/>
            </w14:solidFill>
          </w14:textFill>
        </w:rPr>
        <w:t>包括以下内容</w:t>
      </w:r>
      <w:r>
        <w:rPr>
          <w:rFonts w:hint="eastAsia" w:ascii="Times New Roman" w:hAnsi="Times New Roman" w:eastAsia="宋体" w:cs="Times New Roman"/>
          <w:color w:val="000000" w:themeColor="text1"/>
          <w:szCs w:val="21"/>
          <w14:textFill>
            <w14:solidFill>
              <w14:schemeClr w14:val="tx1"/>
            </w14:solidFill>
          </w14:textFill>
        </w:rPr>
        <w:t>：</w:t>
      </w:r>
    </w:p>
    <w:p>
      <w:pPr>
        <w:pStyle w:val="21"/>
        <w:numPr>
          <w:ilvl w:val="0"/>
          <w:numId w:val="7"/>
        </w:numPr>
        <w:spacing w:line="360" w:lineRule="auto"/>
        <w:ind w:firstLineChars="0"/>
        <w:rPr>
          <w:rFonts w:ascii="宋体" w:hAnsi="宋体" w:cs="宋体"/>
          <w:kern w:val="1"/>
          <w:szCs w:val="21"/>
        </w:rPr>
      </w:pPr>
      <w:r>
        <w:rPr>
          <w:rFonts w:hint="eastAsia" w:ascii="宋体" w:hAnsi="宋体" w:cs="宋体"/>
          <w:kern w:val="1"/>
          <w:szCs w:val="21"/>
        </w:rPr>
        <w:t>企业法人营业执照复印件（加盖公章）及投标单位法人授权委托书（按照附件要求的格式填写）；</w:t>
      </w:r>
    </w:p>
    <w:p>
      <w:pPr>
        <w:pStyle w:val="21"/>
        <w:numPr>
          <w:ilvl w:val="0"/>
          <w:numId w:val="7"/>
        </w:numPr>
        <w:spacing w:line="360" w:lineRule="auto"/>
        <w:ind w:firstLineChars="0"/>
        <w:rPr>
          <w:rFonts w:ascii="宋体" w:hAnsi="宋体" w:cs="宋体"/>
          <w:kern w:val="1"/>
          <w:szCs w:val="21"/>
        </w:rPr>
      </w:pPr>
      <w:r>
        <w:rPr>
          <w:rFonts w:ascii="宋体" w:hAnsi="宋体" w:cs="宋体"/>
          <w:kern w:val="1"/>
          <w:szCs w:val="21"/>
        </w:rPr>
        <w:t>企业资质证明</w:t>
      </w:r>
      <w:r>
        <w:rPr>
          <w:rFonts w:hint="eastAsia" w:ascii="宋体" w:hAnsi="宋体" w:cs="宋体"/>
          <w:kern w:val="1"/>
          <w:szCs w:val="21"/>
        </w:rPr>
        <w:t>。</w:t>
      </w:r>
    </w:p>
    <w:p>
      <w:pPr>
        <w:pStyle w:val="21"/>
        <w:numPr>
          <w:ilvl w:val="0"/>
          <w:numId w:val="7"/>
        </w:numPr>
        <w:spacing w:line="360" w:lineRule="auto"/>
        <w:ind w:firstLineChars="0"/>
        <w:rPr>
          <w:rFonts w:ascii="宋体" w:hAnsi="宋体" w:cs="宋体"/>
          <w:kern w:val="1"/>
          <w:szCs w:val="21"/>
        </w:rPr>
      </w:pPr>
      <w:r>
        <w:rPr>
          <w:rFonts w:hint="eastAsia" w:ascii="宋体" w:hAnsi="宋体" w:cs="宋体"/>
          <w:kern w:val="1"/>
          <w:szCs w:val="21"/>
          <w:lang w:val="en-US" w:eastAsia="zh-CN"/>
        </w:rPr>
        <w:t>投标保证金复印件</w:t>
      </w:r>
    </w:p>
    <w:p>
      <w:pPr>
        <w:pStyle w:val="21"/>
        <w:numPr>
          <w:ilvl w:val="0"/>
          <w:numId w:val="7"/>
        </w:numPr>
        <w:spacing w:line="360" w:lineRule="auto"/>
        <w:ind w:firstLineChars="0"/>
        <w:rPr>
          <w:rFonts w:ascii="宋体"/>
          <w:sz w:val="24"/>
          <w:szCs w:val="24"/>
        </w:rPr>
      </w:pPr>
      <w:r>
        <w:rPr>
          <w:rFonts w:hint="eastAsia" w:ascii="宋体" w:hAnsi="宋体" w:cs="宋体"/>
          <w:kern w:val="1"/>
          <w:szCs w:val="21"/>
        </w:rPr>
        <w:t>投标报价表；</w:t>
      </w:r>
      <w:r>
        <w:rPr>
          <w:rFonts w:ascii="宋体" w:hAnsi="宋体" w:cs="宋体"/>
          <w:kern w:val="1"/>
          <w:szCs w:val="21"/>
        </w:rPr>
        <w:t>      </w:t>
      </w:r>
    </w:p>
    <w:p>
      <w:pPr>
        <w:pStyle w:val="21"/>
        <w:numPr>
          <w:ilvl w:val="0"/>
          <w:numId w:val="5"/>
        </w:numPr>
        <w:spacing w:line="360" w:lineRule="auto"/>
        <w:ind w:firstLineChars="0"/>
        <w:rPr>
          <w:rFonts w:ascii="Times New Roman" w:hAnsi="Times New Roman" w:eastAsia="宋体" w:cs="Times New Roman"/>
          <w:szCs w:val="24"/>
        </w:rPr>
      </w:pPr>
      <w:r>
        <w:rPr>
          <w:rFonts w:hint="eastAsia" w:ascii="Times New Roman" w:hAnsi="Times New Roman" w:eastAsia="宋体" w:cs="Times New Roman"/>
          <w:szCs w:val="24"/>
        </w:rPr>
        <w:t>属于同一实际控制人或关联企业的单位同时投标的，一经发现，本公司将取消其投标资格，并</w:t>
      </w:r>
      <w:r>
        <w:rPr>
          <w:rFonts w:hint="eastAsia" w:ascii="Times New Roman" w:hAnsi="Times New Roman" w:eastAsia="宋体" w:cs="Times New Roman"/>
          <w:szCs w:val="24"/>
          <w:lang w:val="en-US" w:eastAsia="zh-CN"/>
        </w:rPr>
        <w:t>拉入黑名单，以后不得参加铜峰公司任何招标</w:t>
      </w:r>
      <w:r>
        <w:rPr>
          <w:rFonts w:hint="eastAsia" w:ascii="Times New Roman" w:hAnsi="Times New Roman" w:eastAsia="宋体" w:cs="Times New Roman"/>
          <w:szCs w:val="24"/>
        </w:rPr>
        <w:t>；</w:t>
      </w:r>
    </w:p>
    <w:p>
      <w:pPr>
        <w:pStyle w:val="21"/>
        <w:numPr>
          <w:ilvl w:val="0"/>
          <w:numId w:val="5"/>
        </w:numPr>
        <w:spacing w:line="360" w:lineRule="auto"/>
        <w:ind w:firstLineChars="0"/>
        <w:rPr>
          <w:rFonts w:ascii="Times New Roman" w:hAnsi="Times New Roman" w:eastAsia="宋体" w:cs="Times New Roman"/>
          <w:szCs w:val="24"/>
        </w:rPr>
      </w:pPr>
      <w:r>
        <w:rPr>
          <w:rFonts w:hint="eastAsia" w:ascii="Times New Roman" w:hAnsi="Times New Roman" w:eastAsia="宋体" w:cs="Times New Roman"/>
          <w:szCs w:val="24"/>
        </w:rPr>
        <w:t>投标方对招标文件有疑问可用书面形式提出咨询，招标方将在</w:t>
      </w:r>
      <w:r>
        <w:rPr>
          <w:rFonts w:hint="eastAsia" w:ascii="Times New Roman" w:hAnsi="Times New Roman" w:eastAsia="宋体" w:cs="Times New Roman"/>
          <w:szCs w:val="24"/>
          <w:lang w:val="en-US" w:eastAsia="zh-CN"/>
        </w:rPr>
        <w:t>2022</w:t>
      </w:r>
      <w:r>
        <w:rPr>
          <w:rFonts w:hint="eastAsia" w:ascii="Times New Roman" w:hAnsi="Times New Roman" w:eastAsia="宋体" w:cs="Times New Roman"/>
          <w:szCs w:val="24"/>
        </w:rPr>
        <w:t>年</w:t>
      </w:r>
      <w:r>
        <w:rPr>
          <w:rFonts w:hint="eastAsia" w:ascii="Times New Roman" w:hAnsi="Times New Roman" w:eastAsia="宋体" w:cs="Times New Roman"/>
          <w:szCs w:val="24"/>
          <w:lang w:val="en-US" w:eastAsia="zh-CN"/>
        </w:rPr>
        <w:t>12</w:t>
      </w:r>
      <w:r>
        <w:rPr>
          <w:rFonts w:hint="eastAsia" w:ascii="Times New Roman" w:hAnsi="Times New Roman" w:eastAsia="宋体" w:cs="Times New Roman"/>
          <w:szCs w:val="24"/>
        </w:rPr>
        <w:t>月</w:t>
      </w:r>
      <w:r>
        <w:rPr>
          <w:rFonts w:hint="eastAsia" w:ascii="Times New Roman" w:hAnsi="Times New Roman" w:eastAsia="宋体" w:cs="Times New Roman"/>
          <w:szCs w:val="24"/>
          <w:lang w:val="en-US" w:eastAsia="zh-CN"/>
        </w:rPr>
        <w:t>15</w:t>
      </w:r>
      <w:r>
        <w:rPr>
          <w:rFonts w:hint="eastAsia" w:ascii="Times New Roman" w:hAnsi="Times New Roman" w:eastAsia="宋体" w:cs="Times New Roman"/>
          <w:szCs w:val="24"/>
        </w:rPr>
        <w:t>日统一答复；</w:t>
      </w:r>
    </w:p>
    <w:p>
      <w:pPr>
        <w:pStyle w:val="21"/>
        <w:numPr>
          <w:ilvl w:val="0"/>
          <w:numId w:val="5"/>
        </w:numPr>
        <w:spacing w:line="360" w:lineRule="auto"/>
        <w:ind w:firstLineChars="0"/>
        <w:rPr>
          <w:rFonts w:ascii="Times New Roman" w:hAnsi="Times New Roman" w:eastAsia="宋体" w:cs="Times New Roman"/>
          <w:szCs w:val="24"/>
        </w:rPr>
      </w:pPr>
      <w:r>
        <w:rPr>
          <w:rFonts w:hint="eastAsia" w:ascii="Times New Roman" w:hAnsi="Times New Roman" w:eastAsia="宋体" w:cs="Times New Roman"/>
          <w:szCs w:val="24"/>
        </w:rPr>
        <w:t>投标文件投递或送达至：</w:t>
      </w:r>
      <w:r>
        <w:rPr>
          <w:rFonts w:hAnsi="宋体" w:cs="宋体"/>
          <w:highlight w:val="none"/>
        </w:rPr>
        <w:t>铜峰工业园</w:t>
      </w:r>
      <w:r>
        <w:rPr>
          <w:rFonts w:hint="eastAsia" w:hAnsi="宋体" w:cs="宋体"/>
          <w:highlight w:val="none"/>
          <w:lang w:val="en-US" w:eastAsia="zh-CN"/>
        </w:rPr>
        <w:t>办公楼附楼二楼（北204室）</w:t>
      </w:r>
      <w:r>
        <w:rPr>
          <w:rFonts w:hint="eastAsia" w:ascii="Times New Roman" w:hAnsi="Times New Roman" w:eastAsia="宋体" w:cs="Times New Roman"/>
          <w:szCs w:val="24"/>
        </w:rPr>
        <w:t>；投标书应在规定时间内送达，超过时间将被拒收；</w:t>
      </w:r>
    </w:p>
    <w:p>
      <w:pPr>
        <w:pStyle w:val="21"/>
        <w:numPr>
          <w:ilvl w:val="0"/>
          <w:numId w:val="5"/>
        </w:numPr>
        <w:spacing w:line="360" w:lineRule="auto"/>
        <w:ind w:firstLineChars="0"/>
        <w:rPr>
          <w:rFonts w:ascii="Times New Roman" w:hAnsi="Times New Roman" w:eastAsia="宋体" w:cs="Times New Roman"/>
          <w:szCs w:val="24"/>
        </w:rPr>
      </w:pPr>
      <w:r>
        <w:rPr>
          <w:rFonts w:hint="eastAsia" w:ascii="Times New Roman" w:hAnsi="Times New Roman" w:eastAsia="宋体" w:cs="Times New Roman"/>
          <w:b/>
          <w:bCs/>
          <w:szCs w:val="24"/>
        </w:rPr>
        <w:t>本公司接收</w:t>
      </w:r>
      <w:r>
        <w:rPr>
          <w:rFonts w:hint="eastAsia" w:ascii="Times New Roman" w:hAnsi="Times New Roman" w:eastAsia="宋体" w:cs="Times New Roman"/>
          <w:b/>
          <w:bCs/>
          <w:szCs w:val="24"/>
          <w:lang w:val="en-US" w:eastAsia="zh-CN"/>
        </w:rPr>
        <w:t>投标</w:t>
      </w:r>
      <w:r>
        <w:rPr>
          <w:rFonts w:hint="eastAsia" w:ascii="Times New Roman" w:hAnsi="Times New Roman" w:eastAsia="宋体" w:cs="Times New Roman"/>
          <w:b/>
          <w:bCs/>
          <w:szCs w:val="24"/>
        </w:rPr>
        <w:t>保证金的银行帐号</w:t>
      </w:r>
      <w:r>
        <w:rPr>
          <w:rFonts w:hint="eastAsia" w:ascii="Times New Roman" w:hAnsi="Times New Roman" w:eastAsia="宋体" w:cs="Times New Roman"/>
          <w:szCs w:val="24"/>
        </w:rPr>
        <w:t>：</w:t>
      </w:r>
    </w:p>
    <w:p>
      <w:pPr>
        <w:pStyle w:val="21"/>
        <w:spacing w:line="360" w:lineRule="auto"/>
        <w:ind w:left="420" w:firstLine="2310" w:firstLineChars="1100"/>
        <w:rPr>
          <w:rFonts w:ascii="Times New Roman" w:hAnsi="Times New Roman" w:eastAsia="宋体" w:cs="Times New Roman"/>
          <w:szCs w:val="24"/>
        </w:rPr>
      </w:pPr>
      <w:r>
        <w:rPr>
          <w:rFonts w:hint="eastAsia" w:ascii="Times New Roman" w:hAnsi="Times New Roman" w:eastAsia="宋体" w:cs="Times New Roman"/>
          <w:szCs w:val="24"/>
        </w:rPr>
        <w:t>单位名称：安徽铜峰电子股份有限公司</w:t>
      </w:r>
    </w:p>
    <w:p>
      <w:pPr>
        <w:pStyle w:val="21"/>
        <w:spacing w:line="360" w:lineRule="auto"/>
        <w:ind w:left="420" w:firstLine="2310" w:firstLineChars="1100"/>
        <w:rPr>
          <w:rFonts w:ascii="Times New Roman" w:hAnsi="Times New Roman" w:eastAsia="宋体" w:cs="Times New Roman"/>
          <w:szCs w:val="24"/>
        </w:rPr>
      </w:pPr>
      <w:r>
        <w:rPr>
          <w:rFonts w:hint="eastAsia" w:ascii="Times New Roman" w:hAnsi="Times New Roman" w:eastAsia="宋体" w:cs="Times New Roman"/>
          <w:szCs w:val="24"/>
        </w:rPr>
        <w:t>纳税人识别号：9134070014897301XF</w:t>
      </w:r>
    </w:p>
    <w:p>
      <w:pPr>
        <w:pStyle w:val="21"/>
        <w:spacing w:line="360" w:lineRule="auto"/>
        <w:ind w:left="420" w:firstLine="2310" w:firstLineChars="1100"/>
        <w:rPr>
          <w:rFonts w:ascii="Times New Roman" w:hAnsi="Times New Roman" w:eastAsia="宋体" w:cs="Times New Roman"/>
          <w:szCs w:val="24"/>
        </w:rPr>
      </w:pPr>
      <w:r>
        <w:rPr>
          <w:rFonts w:hint="eastAsia" w:ascii="Times New Roman" w:hAnsi="Times New Roman" w:eastAsia="宋体" w:cs="Times New Roman"/>
          <w:szCs w:val="24"/>
        </w:rPr>
        <w:t>地址及电话：安徽省铜陵市经济技术开发区翠湖三路399号；</w:t>
      </w:r>
      <w:r>
        <w:rPr>
          <w:rFonts w:ascii="Times New Roman" w:hAnsi="Times New Roman" w:eastAsia="宋体" w:cs="Times New Roman"/>
          <w:szCs w:val="24"/>
        </w:rPr>
        <w:t>0562-5882015</w:t>
      </w:r>
    </w:p>
    <w:p>
      <w:pPr>
        <w:pStyle w:val="21"/>
        <w:spacing w:line="360" w:lineRule="auto"/>
        <w:ind w:left="420" w:firstLine="2310" w:firstLineChars="1100"/>
        <w:rPr>
          <w:rFonts w:ascii="Times New Roman" w:hAnsi="Times New Roman" w:eastAsia="宋体" w:cs="Times New Roman"/>
          <w:szCs w:val="24"/>
        </w:rPr>
      </w:pPr>
      <w:r>
        <w:rPr>
          <w:rFonts w:hint="eastAsia" w:ascii="Times New Roman" w:hAnsi="Times New Roman" w:eastAsia="宋体" w:cs="Times New Roman"/>
          <w:szCs w:val="24"/>
        </w:rPr>
        <w:t>开户行及账号：工行铜陵市石城路支行；</w:t>
      </w:r>
      <w:r>
        <w:rPr>
          <w:rFonts w:ascii="Times New Roman" w:hAnsi="Times New Roman" w:eastAsia="宋体" w:cs="Times New Roman"/>
          <w:szCs w:val="24"/>
        </w:rPr>
        <w:t>1308027009022121252</w:t>
      </w:r>
    </w:p>
    <w:p>
      <w:pPr>
        <w:spacing w:line="360" w:lineRule="auto"/>
        <w:jc w:val="left"/>
        <w:rPr>
          <w:rFonts w:asciiTheme="minorEastAsia" w:hAnsiTheme="minorEastAsia"/>
          <w:szCs w:val="21"/>
        </w:rPr>
      </w:pPr>
    </w:p>
    <w:p>
      <w:pPr>
        <w:spacing w:line="360" w:lineRule="auto"/>
        <w:jc w:val="left"/>
        <w:rPr>
          <w:rFonts w:asciiTheme="minorEastAsia" w:hAnsiTheme="minorEastAsia"/>
          <w:szCs w:val="21"/>
        </w:rPr>
      </w:pPr>
      <w:r>
        <w:rPr>
          <w:rFonts w:asciiTheme="minorEastAsia" w:hAnsiTheme="minorEastAsia"/>
          <w:szCs w:val="21"/>
        </w:rPr>
        <w:t>九</w:t>
      </w:r>
      <w:r>
        <w:rPr>
          <w:rFonts w:hint="eastAsia" w:asciiTheme="minorEastAsia" w:hAnsiTheme="minorEastAsia"/>
          <w:szCs w:val="21"/>
        </w:rPr>
        <w:t>、签订合同</w:t>
      </w:r>
    </w:p>
    <w:p>
      <w:pPr>
        <w:spacing w:line="360" w:lineRule="auto"/>
        <w:jc w:val="left"/>
        <w:rPr>
          <w:rFonts w:hint="eastAsia" w:asciiTheme="minorEastAsia" w:hAnsiTheme="minorEastAsia"/>
          <w:szCs w:val="21"/>
          <w:lang w:eastAsia="zh-CN"/>
        </w:rPr>
      </w:pPr>
      <w:r>
        <w:rPr>
          <w:rFonts w:hint="eastAsia" w:asciiTheme="minorEastAsia" w:hAnsiTheme="minorEastAsia"/>
          <w:szCs w:val="21"/>
        </w:rPr>
        <w:t>1、中标方须在中标通知下达2日内与招标方签订工程合同，否则将取消其中标资格</w:t>
      </w:r>
      <w:r>
        <w:rPr>
          <w:rFonts w:hint="eastAsia" w:asciiTheme="minorEastAsia" w:hAnsiTheme="minorEastAsia"/>
          <w:szCs w:val="21"/>
          <w:lang w:eastAsia="zh-CN"/>
        </w:rPr>
        <w:t>。</w:t>
      </w:r>
    </w:p>
    <w:p>
      <w:pPr>
        <w:spacing w:line="360" w:lineRule="auto"/>
        <w:jc w:val="left"/>
        <w:rPr>
          <w:rFonts w:asciiTheme="minorEastAsia" w:hAnsiTheme="minorEastAsia"/>
          <w:szCs w:val="21"/>
        </w:rPr>
      </w:pPr>
      <w:r>
        <w:rPr>
          <w:rFonts w:hint="eastAsia" w:asciiTheme="minorEastAsia" w:hAnsiTheme="minorEastAsia"/>
          <w:szCs w:val="21"/>
        </w:rPr>
        <w:t>2、</w:t>
      </w:r>
      <w:r>
        <w:rPr>
          <w:rFonts w:hint="eastAsia" w:asciiTheme="minorEastAsia" w:hAnsiTheme="minorEastAsia"/>
          <w:szCs w:val="21"/>
          <w:lang w:val="en-US" w:eastAsia="zh-CN"/>
        </w:rPr>
        <w:t>招标文件和</w:t>
      </w:r>
      <w:r>
        <w:rPr>
          <w:rFonts w:hint="eastAsia" w:asciiTheme="minorEastAsia" w:hAnsiTheme="minorEastAsia"/>
          <w:szCs w:val="21"/>
        </w:rPr>
        <w:t>投标文件作为合同附件与合同本身具有同等法律效力。</w:t>
      </w:r>
    </w:p>
    <w:p>
      <w:pPr>
        <w:spacing w:line="360" w:lineRule="auto"/>
        <w:jc w:val="left"/>
        <w:rPr>
          <w:rFonts w:asciiTheme="minorEastAsia" w:hAnsiTheme="minorEastAsia"/>
          <w:szCs w:val="21"/>
        </w:rPr>
      </w:pPr>
      <w:r>
        <w:rPr>
          <w:rFonts w:hint="eastAsia" w:asciiTheme="minorEastAsia" w:hAnsiTheme="minorEastAsia"/>
          <w:szCs w:val="21"/>
        </w:rPr>
        <w:t>3、中标方应严格履行投标承诺，不得转包。</w:t>
      </w:r>
    </w:p>
    <w:p>
      <w:pPr>
        <w:spacing w:line="360" w:lineRule="auto"/>
        <w:jc w:val="left"/>
        <w:rPr>
          <w:rFonts w:asciiTheme="minorEastAsia" w:hAnsiTheme="minorEastAsia"/>
          <w:szCs w:val="21"/>
        </w:rPr>
      </w:pPr>
      <w:r>
        <w:rPr>
          <w:rFonts w:hint="eastAsia" w:asciiTheme="minorEastAsia" w:hAnsiTheme="minorEastAsia"/>
          <w:szCs w:val="21"/>
        </w:rPr>
        <w:t>4、付款方式：</w:t>
      </w:r>
      <w:r>
        <w:rPr>
          <w:rFonts w:hint="eastAsia" w:ascii="宋体" w:hAnsi="宋体" w:cs="宋体"/>
          <w:color w:val="FF0000"/>
          <w:kern w:val="1"/>
          <w:szCs w:val="21"/>
        </w:rPr>
        <w:t>全部工程完成验收合格后付</w:t>
      </w:r>
      <w:r>
        <w:rPr>
          <w:rFonts w:hint="eastAsia" w:ascii="宋体" w:hAnsi="宋体" w:cs="宋体"/>
          <w:color w:val="FF0000"/>
          <w:kern w:val="1"/>
          <w:szCs w:val="21"/>
          <w:lang w:val="en-US" w:eastAsia="zh-CN"/>
        </w:rPr>
        <w:t>合同</w:t>
      </w:r>
      <w:r>
        <w:rPr>
          <w:rFonts w:hint="eastAsia" w:ascii="宋体" w:hAnsi="宋体" w:cs="宋体"/>
          <w:color w:val="FF0000"/>
          <w:kern w:val="1"/>
          <w:szCs w:val="21"/>
        </w:rPr>
        <w:t>总价的</w:t>
      </w:r>
      <w:r>
        <w:rPr>
          <w:rFonts w:hint="eastAsia" w:ascii="宋体" w:hAnsi="宋体" w:cs="宋体"/>
          <w:color w:val="FF0000"/>
          <w:kern w:val="1"/>
          <w:szCs w:val="21"/>
          <w:lang w:val="en-US" w:eastAsia="zh-CN"/>
        </w:rPr>
        <w:t>80</w:t>
      </w:r>
      <w:r>
        <w:rPr>
          <w:rFonts w:ascii="宋体" w:hAnsi="宋体" w:cs="宋体"/>
          <w:color w:val="FF0000"/>
          <w:kern w:val="1"/>
          <w:szCs w:val="21"/>
        </w:rPr>
        <w:t>%</w:t>
      </w:r>
      <w:r>
        <w:rPr>
          <w:rFonts w:hint="eastAsia" w:ascii="宋体" w:hAnsi="宋体" w:cs="宋体"/>
          <w:color w:val="FF0000"/>
          <w:kern w:val="1"/>
          <w:szCs w:val="21"/>
        </w:rPr>
        <w:t>，</w:t>
      </w:r>
      <w:r>
        <w:rPr>
          <w:rFonts w:hint="eastAsia" w:ascii="宋体" w:hAnsi="宋体" w:cs="宋体"/>
          <w:color w:val="FF0000"/>
          <w:kern w:val="1"/>
          <w:szCs w:val="21"/>
          <w:lang w:val="en-US" w:eastAsia="zh-CN"/>
        </w:rPr>
        <w:t>工程结算经审计后，付至审计金额的95%；剩余5%为质保金，质保期内</w:t>
      </w:r>
      <w:r>
        <w:rPr>
          <w:rFonts w:hint="eastAsia" w:ascii="宋体" w:hAnsi="宋体" w:cs="宋体"/>
          <w:color w:val="FF0000"/>
          <w:kern w:val="1"/>
          <w:szCs w:val="21"/>
        </w:rPr>
        <w:t>无质量问题</w:t>
      </w:r>
      <w:r>
        <w:rPr>
          <w:rFonts w:hint="eastAsia" w:ascii="宋体" w:hAnsi="宋体" w:cs="宋体"/>
          <w:color w:val="FF0000"/>
          <w:kern w:val="1"/>
          <w:szCs w:val="21"/>
          <w:u w:val="single"/>
          <w:lang w:val="en-US" w:eastAsia="zh-CN"/>
        </w:rPr>
        <w:t xml:space="preserve"> 壹年 </w:t>
      </w:r>
      <w:r>
        <w:rPr>
          <w:rFonts w:hint="eastAsia" w:ascii="宋体" w:hAnsi="宋体" w:cs="宋体"/>
          <w:color w:val="FF0000"/>
          <w:kern w:val="1"/>
          <w:szCs w:val="21"/>
          <w:lang w:val="en-US" w:eastAsia="zh-CN"/>
        </w:rPr>
        <w:t>后</w:t>
      </w:r>
      <w:r>
        <w:rPr>
          <w:rFonts w:hint="eastAsia" w:ascii="宋体" w:hAnsi="宋体" w:cs="宋体"/>
          <w:color w:val="FF0000"/>
          <w:kern w:val="1"/>
          <w:szCs w:val="21"/>
        </w:rPr>
        <w:t>付清余款（</w:t>
      </w:r>
      <w:r>
        <w:rPr>
          <w:rFonts w:hint="eastAsia" w:ascii="宋体" w:hAnsi="宋体" w:cs="宋体"/>
          <w:color w:val="FF0000"/>
          <w:kern w:val="1"/>
          <w:szCs w:val="21"/>
          <w:lang w:val="en-US" w:eastAsia="zh-CN"/>
        </w:rPr>
        <w:t>从</w:t>
      </w:r>
      <w:r>
        <w:rPr>
          <w:rFonts w:hint="eastAsia" w:ascii="宋体" w:hAnsi="宋体" w:cs="宋体"/>
          <w:color w:val="FF0000"/>
          <w:kern w:val="1"/>
          <w:szCs w:val="21"/>
        </w:rPr>
        <w:t>验收之日起）。</w:t>
      </w:r>
    </w:p>
    <w:p>
      <w:pPr>
        <w:spacing w:line="360" w:lineRule="auto"/>
        <w:rPr>
          <w:rFonts w:ascii="Times New Roman" w:hAnsi="Times New Roman" w:eastAsia="宋体" w:cs="Times New Roman"/>
          <w:szCs w:val="24"/>
        </w:rPr>
      </w:pPr>
      <w:r>
        <w:rPr>
          <w:rFonts w:hint="eastAsia" w:ascii="Times New Roman" w:hAnsi="Times New Roman" w:eastAsia="宋体" w:cs="Times New Roman"/>
          <w:szCs w:val="24"/>
        </w:rPr>
        <w:t>十、本招标文件由本公司招标工作小组负责解释。</w:t>
      </w:r>
    </w:p>
    <w:p>
      <w:pPr>
        <w:spacing w:line="360" w:lineRule="auto"/>
        <w:rPr>
          <w:rFonts w:ascii="Times New Roman" w:hAnsi="Times New Roman" w:eastAsia="宋体" w:cs="Times New Roman"/>
          <w:szCs w:val="24"/>
        </w:rPr>
      </w:pPr>
      <w:r>
        <w:rPr>
          <w:rFonts w:hint="eastAsia" w:ascii="Times New Roman" w:hAnsi="Times New Roman" w:eastAsia="宋体" w:cs="Times New Roman"/>
          <w:szCs w:val="24"/>
        </w:rPr>
        <w:t>十一、招投标双方在招标过程中发生争议的，由双方协商解决，双方不能通过协调解决的，任何一方有权向本公司所在地人民法院提起诉讼。</w:t>
      </w:r>
    </w:p>
    <w:p>
      <w:pPr>
        <w:spacing w:line="440" w:lineRule="exact"/>
        <w:rPr>
          <w:rFonts w:ascii="Times New Roman" w:hAnsi="Times New Roman" w:eastAsia="宋体" w:cs="Times New Roman"/>
          <w:szCs w:val="24"/>
        </w:rPr>
      </w:pPr>
    </w:p>
    <w:p>
      <w:pPr>
        <w:rPr>
          <w:rFonts w:hint="eastAsia" w:ascii="宋体" w:hAnsi="宋体" w:eastAsia="宋体"/>
          <w:b/>
          <w:sz w:val="30"/>
          <w:szCs w:val="30"/>
        </w:rPr>
      </w:pPr>
      <w:r>
        <w:rPr>
          <w:rFonts w:hint="eastAsia" w:ascii="宋体" w:hAnsi="宋体" w:eastAsia="宋体"/>
          <w:b/>
          <w:sz w:val="30"/>
          <w:szCs w:val="30"/>
        </w:rPr>
        <w:br w:type="page"/>
      </w:r>
    </w:p>
    <w:p>
      <w:pPr>
        <w:pStyle w:val="5"/>
        <w:tabs>
          <w:tab w:val="clear" w:pos="432"/>
        </w:tabs>
        <w:spacing w:line="360" w:lineRule="auto"/>
        <w:rPr>
          <w:rFonts w:hint="eastAsia" w:ascii="宋体" w:hAnsi="宋体" w:eastAsia="宋体"/>
          <w:b/>
          <w:sz w:val="30"/>
          <w:szCs w:val="30"/>
        </w:rPr>
      </w:pPr>
      <w:r>
        <w:rPr>
          <w:rFonts w:hint="eastAsia" w:ascii="宋体" w:hAnsi="宋体" w:eastAsia="宋体"/>
          <w:b/>
          <w:sz w:val="30"/>
          <w:szCs w:val="30"/>
        </w:rPr>
        <w:t>投标文件格式</w:t>
      </w:r>
    </w:p>
    <w:p>
      <w:pPr>
        <w:numPr>
          <w:ilvl w:val="0"/>
          <w:numId w:val="8"/>
        </w:numPr>
        <w:spacing w:line="500" w:lineRule="exact"/>
        <w:rPr>
          <w:rFonts w:hint="eastAsia" w:hAnsi="宋体"/>
          <w:bCs/>
          <w:sz w:val="24"/>
          <w:szCs w:val="24"/>
        </w:rPr>
      </w:pPr>
      <w:r>
        <w:rPr>
          <w:rFonts w:hint="eastAsia" w:hAnsi="宋体"/>
          <w:bCs/>
          <w:sz w:val="24"/>
          <w:szCs w:val="24"/>
        </w:rPr>
        <w:t>投标人基本情况表（包括：营业执照、企业资质</w:t>
      </w:r>
      <w:r>
        <w:rPr>
          <w:rFonts w:hint="eastAsia" w:hAnsi="宋体"/>
          <w:bCs/>
          <w:sz w:val="24"/>
          <w:szCs w:val="24"/>
          <w:lang w:eastAsia="zh-CN"/>
        </w:rPr>
        <w:t>（</w:t>
      </w:r>
      <w:r>
        <w:rPr>
          <w:rFonts w:hint="eastAsia" w:hAnsi="宋体"/>
          <w:bCs/>
          <w:sz w:val="24"/>
          <w:szCs w:val="24"/>
          <w:lang w:val="en-US" w:eastAsia="zh-CN"/>
        </w:rPr>
        <w:t>或施工合同</w:t>
      </w:r>
      <w:r>
        <w:rPr>
          <w:rFonts w:hint="eastAsia" w:hAnsi="宋体"/>
          <w:bCs/>
          <w:sz w:val="24"/>
          <w:szCs w:val="24"/>
          <w:lang w:eastAsia="zh-CN"/>
        </w:rPr>
        <w:t>）</w:t>
      </w:r>
      <w:r>
        <w:rPr>
          <w:rFonts w:hint="eastAsia" w:hAnsi="宋体"/>
          <w:bCs/>
          <w:sz w:val="24"/>
          <w:szCs w:val="24"/>
        </w:rPr>
        <w:t>等）</w:t>
      </w:r>
    </w:p>
    <w:p>
      <w:pPr>
        <w:pStyle w:val="8"/>
        <w:numPr>
          <w:ilvl w:val="0"/>
          <w:numId w:val="8"/>
        </w:numPr>
        <w:spacing w:line="360" w:lineRule="auto"/>
        <w:ind w:left="0" w:leftChars="0" w:firstLine="0" w:firstLineChars="0"/>
        <w:jc w:val="left"/>
        <w:rPr>
          <w:rFonts w:hint="eastAsia" w:hAnsi="宋体" w:cs="仿宋_GB2312"/>
          <w:bCs/>
          <w:sz w:val="24"/>
          <w:szCs w:val="24"/>
        </w:rPr>
      </w:pPr>
      <w:r>
        <w:rPr>
          <w:rFonts w:hint="eastAsia" w:hAnsi="宋体" w:cs="仿宋_GB2312"/>
          <w:bCs/>
          <w:sz w:val="24"/>
          <w:szCs w:val="24"/>
        </w:rPr>
        <w:t>授权委托书</w:t>
      </w:r>
    </w:p>
    <w:p>
      <w:pPr>
        <w:pStyle w:val="8"/>
        <w:numPr>
          <w:ilvl w:val="0"/>
          <w:numId w:val="8"/>
        </w:numPr>
        <w:spacing w:line="360" w:lineRule="auto"/>
        <w:ind w:left="0" w:leftChars="0" w:firstLine="0" w:firstLineChars="0"/>
        <w:jc w:val="left"/>
        <w:rPr>
          <w:rFonts w:hint="eastAsia" w:hAnsi="宋体" w:cs="仿宋_GB2312"/>
          <w:bCs/>
          <w:sz w:val="24"/>
          <w:szCs w:val="24"/>
        </w:rPr>
      </w:pPr>
      <w:r>
        <w:rPr>
          <w:rFonts w:hint="eastAsia" w:hAnsi="宋体" w:cs="仿宋_GB2312"/>
          <w:bCs/>
          <w:sz w:val="24"/>
          <w:szCs w:val="24"/>
          <w:lang w:val="en-US" w:eastAsia="zh-CN"/>
        </w:rPr>
        <w:t>投标保证金复印件</w:t>
      </w:r>
    </w:p>
    <w:p>
      <w:pPr>
        <w:pStyle w:val="8"/>
        <w:numPr>
          <w:ilvl w:val="0"/>
          <w:numId w:val="8"/>
        </w:numPr>
        <w:spacing w:line="360" w:lineRule="auto"/>
        <w:ind w:left="0" w:leftChars="0" w:firstLine="0" w:firstLineChars="0"/>
        <w:jc w:val="left"/>
        <w:rPr>
          <w:rFonts w:hint="eastAsia" w:hAnsi="宋体"/>
          <w:bCs/>
          <w:sz w:val="24"/>
          <w:szCs w:val="24"/>
        </w:rPr>
      </w:pPr>
      <w:r>
        <w:rPr>
          <w:rFonts w:hint="eastAsia" w:hAnsi="宋体"/>
          <w:bCs/>
          <w:sz w:val="24"/>
          <w:szCs w:val="24"/>
          <w:lang w:val="en-US" w:eastAsia="zh-CN"/>
        </w:rPr>
        <w:t>投标报价书</w:t>
      </w:r>
    </w:p>
    <w:p>
      <w:pPr>
        <w:pStyle w:val="8"/>
        <w:numPr>
          <w:ilvl w:val="0"/>
          <w:numId w:val="0"/>
        </w:numPr>
        <w:spacing w:line="360" w:lineRule="auto"/>
        <w:ind w:leftChars="0"/>
        <w:jc w:val="left"/>
        <w:rPr>
          <w:rFonts w:hint="eastAsia" w:hAnsi="宋体" w:cs="仿宋_GB2312"/>
          <w:bCs/>
          <w:sz w:val="24"/>
          <w:szCs w:val="24"/>
        </w:rPr>
      </w:pPr>
    </w:p>
    <w:p>
      <w:pPr>
        <w:pStyle w:val="8"/>
        <w:spacing w:line="360" w:lineRule="auto"/>
        <w:jc w:val="center"/>
        <w:rPr>
          <w:rFonts w:hint="eastAsia" w:hAnsi="宋体"/>
          <w:sz w:val="24"/>
        </w:rPr>
      </w:pPr>
      <w:r>
        <w:rPr>
          <w:rFonts w:hint="eastAsia" w:ascii="宋体" w:hAnsi="宋体" w:cs="Microsoft JhengHei"/>
          <w:b/>
          <w:spacing w:val="2"/>
          <w:kern w:val="0"/>
          <w:position w:val="-1"/>
          <w:szCs w:val="21"/>
          <w:lang w:val="en-US" w:eastAsia="zh-CN"/>
        </w:rPr>
        <w:br w:type="page"/>
      </w:r>
      <w:r>
        <w:rPr>
          <w:rFonts w:hint="eastAsia" w:ascii="宋体" w:hAnsi="宋体" w:cs="Microsoft JhengHei"/>
          <w:b/>
          <w:spacing w:val="2"/>
          <w:kern w:val="0"/>
          <w:position w:val="-1"/>
          <w:szCs w:val="21"/>
          <w:lang w:val="en-US" w:eastAsia="zh-CN"/>
        </w:rPr>
        <w:t>（二）</w:t>
      </w:r>
      <w:r>
        <w:rPr>
          <w:rFonts w:hint="eastAsia" w:hAnsi="宋体"/>
          <w:b/>
          <w:sz w:val="28"/>
          <w:szCs w:val="28"/>
        </w:rPr>
        <w:t>授权委托书</w:t>
      </w:r>
    </w:p>
    <w:p>
      <w:pPr>
        <w:pStyle w:val="7"/>
        <w:adjustRightInd w:val="0"/>
        <w:spacing w:before="95" w:beforeLines="20" w:after="95" w:afterLines="20" w:line="360" w:lineRule="auto"/>
        <w:ind w:left="480" w:firstLine="840" w:firstLineChars="400"/>
        <w:rPr>
          <w:rFonts w:hint="eastAsia" w:ascii="宋体" w:hAnsi="宋体"/>
        </w:rPr>
      </w:pPr>
    </w:p>
    <w:p>
      <w:pPr>
        <w:pStyle w:val="7"/>
        <w:adjustRightInd w:val="0"/>
        <w:spacing w:before="95" w:beforeLines="20" w:after="95" w:afterLines="20" w:line="360" w:lineRule="auto"/>
        <w:ind w:left="480" w:firstLine="420" w:firstLineChars="200"/>
        <w:rPr>
          <w:rFonts w:hint="eastAsia" w:ascii="宋体" w:hAnsi="宋体"/>
        </w:rPr>
      </w:pPr>
      <w:r>
        <w:rPr>
          <w:rFonts w:hint="eastAsia" w:ascii="宋体" w:hAnsi="宋体"/>
        </w:rPr>
        <w:t>本授权委托书声明：我</w:t>
      </w:r>
      <w:r>
        <w:rPr>
          <w:rFonts w:hint="eastAsia" w:ascii="宋体" w:hAnsi="宋体"/>
          <w:u w:val="single"/>
        </w:rPr>
        <w:t xml:space="preserve">      （姓名）</w:t>
      </w:r>
      <w:r>
        <w:rPr>
          <w:rFonts w:hint="eastAsia" w:ascii="宋体" w:hAnsi="宋体"/>
        </w:rPr>
        <w:t xml:space="preserve">系 </w:t>
      </w:r>
      <w:r>
        <w:rPr>
          <w:rFonts w:hint="eastAsia" w:ascii="宋体" w:hAnsi="宋体"/>
          <w:u w:val="single"/>
        </w:rPr>
        <w:t>（投 标 人 名 称）</w:t>
      </w:r>
      <w:r>
        <w:rPr>
          <w:rFonts w:hint="eastAsia" w:ascii="宋体" w:hAnsi="宋体"/>
        </w:rPr>
        <w:t xml:space="preserve">的法定代表人，现授权委托 </w:t>
      </w:r>
      <w:r>
        <w:rPr>
          <w:rFonts w:hint="eastAsia" w:ascii="宋体" w:hAnsi="宋体"/>
          <w:u w:val="single"/>
        </w:rPr>
        <w:t xml:space="preserve">    （单位名称）     </w:t>
      </w:r>
      <w:r>
        <w:rPr>
          <w:rFonts w:hint="eastAsia" w:ascii="宋体" w:hAnsi="宋体"/>
        </w:rPr>
        <w:t xml:space="preserve"> 的 </w:t>
      </w:r>
      <w:r>
        <w:rPr>
          <w:rFonts w:hint="eastAsia" w:ascii="宋体" w:hAnsi="宋体"/>
          <w:u w:val="single"/>
        </w:rPr>
        <w:t xml:space="preserve">   （姓名） </w:t>
      </w:r>
      <w:r>
        <w:rPr>
          <w:rFonts w:hint="eastAsia" w:ascii="宋体" w:hAnsi="宋体"/>
        </w:rPr>
        <w:t>为我公司的合法代理人，就</w:t>
      </w:r>
      <w:r>
        <w:rPr>
          <w:rFonts w:hint="eastAsia" w:ascii="宋体" w:hAnsi="宋体"/>
          <w:u w:val="single"/>
        </w:rPr>
        <w:t xml:space="preserve">     </w:t>
      </w:r>
      <w:r>
        <w:rPr>
          <w:rFonts w:hint="eastAsia" w:ascii="宋体" w:hAnsi="宋体"/>
        </w:rPr>
        <w:t>（合同名称）的投标、施工、竣工和保修，以本公司的名义签署投标书，解释投标文件，进行谈判、签署合同和处理与之有关的一切事宜。</w:t>
      </w:r>
    </w:p>
    <w:p>
      <w:pPr>
        <w:pStyle w:val="3"/>
        <w:adjustRightInd w:val="0"/>
        <w:spacing w:before="95" w:beforeLines="20" w:after="95" w:afterLines="20" w:line="360" w:lineRule="auto"/>
        <w:ind w:left="480" w:firstLine="420" w:firstLineChars="200"/>
        <w:rPr>
          <w:rFonts w:hint="eastAsia" w:ascii="宋体" w:hAnsi="宋体"/>
        </w:rPr>
      </w:pPr>
      <w:r>
        <w:rPr>
          <w:rFonts w:hint="eastAsia" w:ascii="宋体" w:hAnsi="宋体"/>
        </w:rPr>
        <w:t>代理人无转委托权，特此委托。</w:t>
      </w:r>
    </w:p>
    <w:p>
      <w:pPr>
        <w:adjustRightInd w:val="0"/>
        <w:spacing w:before="95" w:beforeLines="20" w:after="95" w:afterLines="20" w:line="360" w:lineRule="auto"/>
        <w:ind w:firstLine="1050" w:firstLineChars="500"/>
        <w:rPr>
          <w:rFonts w:hint="eastAsia" w:hAnsi="宋体"/>
          <w:u w:val="single"/>
        </w:rPr>
      </w:pPr>
      <w:r>
        <w:rPr>
          <w:rFonts w:hint="eastAsia" w:hAnsi="宋体"/>
        </w:rPr>
        <w:t>代  理  人：</w:t>
      </w:r>
      <w:r>
        <w:rPr>
          <w:rFonts w:hint="eastAsia" w:hAnsi="宋体"/>
          <w:u w:val="single"/>
        </w:rPr>
        <w:t xml:space="preserve">             </w:t>
      </w:r>
      <w:r>
        <w:rPr>
          <w:rFonts w:hint="eastAsia" w:hAnsi="宋体"/>
        </w:rPr>
        <w:t>性别 ：</w:t>
      </w:r>
      <w:r>
        <w:rPr>
          <w:rFonts w:hint="eastAsia" w:hAnsi="宋体"/>
          <w:u w:val="single"/>
        </w:rPr>
        <w:t xml:space="preserve">            </w:t>
      </w:r>
      <w:r>
        <w:rPr>
          <w:rFonts w:hint="eastAsia" w:hAnsi="宋体"/>
        </w:rPr>
        <w:t>年龄：</w:t>
      </w:r>
      <w:r>
        <w:rPr>
          <w:rFonts w:hint="eastAsia" w:hAnsi="宋体"/>
          <w:u w:val="single"/>
        </w:rPr>
        <w:t xml:space="preserve">         </w:t>
      </w:r>
    </w:p>
    <w:p>
      <w:pPr>
        <w:adjustRightInd w:val="0"/>
        <w:spacing w:before="95" w:beforeLines="20" w:after="95" w:afterLines="20" w:line="360" w:lineRule="auto"/>
        <w:ind w:left="1200"/>
        <w:rPr>
          <w:rFonts w:hint="eastAsia" w:hAnsi="宋体"/>
          <w:u w:val="single"/>
        </w:rPr>
      </w:pPr>
      <w:r>
        <w:rPr>
          <w:rFonts w:hint="eastAsia" w:hAnsi="宋体"/>
        </w:rPr>
        <w:t>身份证号码：</w:t>
      </w:r>
      <w:r>
        <w:rPr>
          <w:rFonts w:hint="eastAsia" w:hAnsi="宋体"/>
          <w:u w:val="single"/>
        </w:rPr>
        <w:t xml:space="preserve">                </w:t>
      </w:r>
      <w:r>
        <w:rPr>
          <w:rFonts w:hint="eastAsia" w:hAnsi="宋体"/>
        </w:rPr>
        <w:t xml:space="preserve"> ，手机号码 ：    </w:t>
      </w:r>
      <w:r>
        <w:rPr>
          <w:rFonts w:hint="eastAsia" w:hAnsi="宋体"/>
          <w:u w:val="single"/>
        </w:rPr>
        <w:t xml:space="preserve">             </w:t>
      </w:r>
    </w:p>
    <w:p>
      <w:pPr>
        <w:adjustRightInd w:val="0"/>
        <w:spacing w:before="95" w:beforeLines="20" w:after="95" w:afterLines="20" w:line="360" w:lineRule="auto"/>
        <w:ind w:left="1200"/>
        <w:rPr>
          <w:rFonts w:hint="eastAsia" w:hAnsi="宋体"/>
        </w:rPr>
      </w:pPr>
      <w:r>
        <w:rPr>
          <w:rFonts w:hint="eastAsia" w:hAnsi="宋体"/>
        </w:rPr>
        <w:t>投  标  人：</w:t>
      </w:r>
      <w:r>
        <w:rPr>
          <w:rFonts w:hint="eastAsia" w:hAnsi="宋体"/>
          <w:u w:val="single"/>
        </w:rPr>
        <w:t xml:space="preserve"> （盖章）</w:t>
      </w:r>
    </w:p>
    <w:p>
      <w:pPr>
        <w:adjustRightInd w:val="0"/>
        <w:spacing w:before="95" w:beforeLines="20" w:after="95" w:afterLines="20" w:line="360" w:lineRule="auto"/>
        <w:ind w:left="1200"/>
        <w:rPr>
          <w:rFonts w:hint="eastAsia" w:hAnsi="宋体"/>
        </w:rPr>
      </w:pPr>
      <w:r>
        <w:rPr>
          <w:rFonts w:hint="eastAsia" w:hAnsi="宋体"/>
        </w:rPr>
        <w:t>法定代表人：</w:t>
      </w:r>
      <w:r>
        <w:rPr>
          <w:rFonts w:hint="eastAsia" w:hAnsi="宋体"/>
          <w:u w:val="single"/>
        </w:rPr>
        <w:t>（签字或盖章）</w:t>
      </w:r>
    </w:p>
    <w:p>
      <w:pPr>
        <w:adjustRightInd w:val="0"/>
        <w:spacing w:before="95" w:beforeLines="20" w:after="95" w:afterLines="20" w:line="360" w:lineRule="auto"/>
        <w:ind w:left="2833" w:leftChars="1349" w:firstLine="2100" w:firstLineChars="1000"/>
        <w:rPr>
          <w:rFonts w:hint="eastAsia" w:hAnsi="宋体"/>
        </w:rPr>
      </w:pPr>
    </w:p>
    <w:p>
      <w:pPr>
        <w:pStyle w:val="8"/>
        <w:spacing w:line="360" w:lineRule="auto"/>
        <w:jc w:val="center"/>
        <w:rPr>
          <w:rFonts w:hint="eastAsia" w:hAnsi="宋体"/>
          <w:sz w:val="24"/>
          <w:szCs w:val="24"/>
        </w:rPr>
      </w:pPr>
      <w:r>
        <w:rPr>
          <w:rFonts w:hint="eastAsia" w:hAnsi="宋体"/>
          <w:sz w:val="24"/>
          <w:szCs w:val="24"/>
        </w:rPr>
        <w:t xml:space="preserve">                                授权委托日期：     年     月     日</w:t>
      </w:r>
    </w:p>
    <w:p>
      <w:pPr>
        <w:spacing w:line="500" w:lineRule="exact"/>
        <w:rPr>
          <w:rFonts w:ascii="仿宋_GB2312" w:hAnsi="宋体" w:eastAsia="仿宋_GB2312"/>
          <w:sz w:val="24"/>
        </w:rPr>
      </w:pPr>
    </w:p>
    <w:p>
      <w:pPr>
        <w:spacing w:line="500" w:lineRule="exact"/>
        <w:rPr>
          <w:rFonts w:ascii="宋体" w:hAnsi="宋体" w:cs="宋体"/>
          <w:kern w:val="1"/>
          <w:sz w:val="28"/>
          <w:szCs w:val="28"/>
        </w:rPr>
      </w:pPr>
      <w:r>
        <w:rPr>
          <w:rFonts w:hint="eastAsia" w:ascii="仿宋_GB2312" w:hAnsi="宋体" w:eastAsia="仿宋_GB2312"/>
          <w:color w:val="FF0000"/>
          <w:sz w:val="24"/>
        </w:rPr>
        <w:t>附件:身份证正反面（复印件）</w:t>
      </w:r>
    </w:p>
    <w:p>
      <w:pPr>
        <w:jc w:val="left"/>
        <w:rPr>
          <w:rFonts w:hint="default"/>
          <w:lang w:val="en-US" w:eastAsia="zh-CN"/>
        </w:rPr>
      </w:pPr>
      <w:r>
        <w:rPr>
          <w:rFonts w:hint="default"/>
          <w:lang w:val="en-US" w:eastAsia="zh-CN"/>
        </w:rPr>
        <w:br w:type="page"/>
      </w:r>
    </w:p>
    <w:p>
      <w:pPr>
        <w:pStyle w:val="8"/>
        <w:numPr>
          <w:ilvl w:val="0"/>
          <w:numId w:val="9"/>
        </w:numPr>
        <w:spacing w:line="360" w:lineRule="auto"/>
        <w:ind w:leftChars="0"/>
        <w:jc w:val="center"/>
        <w:rPr>
          <w:rFonts w:hint="eastAsia" w:hAnsi="宋体"/>
          <w:bCs/>
          <w:sz w:val="24"/>
          <w:szCs w:val="24"/>
          <w:lang w:val="en-US" w:eastAsia="zh-CN"/>
        </w:rPr>
      </w:pPr>
      <w:r>
        <w:rPr>
          <w:rFonts w:hint="eastAsia" w:hAnsi="宋体"/>
          <w:bCs/>
          <w:sz w:val="24"/>
          <w:szCs w:val="24"/>
          <w:lang w:val="en-US" w:eastAsia="zh-CN"/>
        </w:rPr>
        <w:t>投标报价书</w:t>
      </w:r>
    </w:p>
    <w:tbl>
      <w:tblPr>
        <w:tblStyle w:val="14"/>
        <w:tblW w:w="10120" w:type="dxa"/>
        <w:tblInd w:w="0" w:type="dxa"/>
        <w:tblLayout w:type="fixed"/>
        <w:tblCellMar>
          <w:top w:w="0" w:type="dxa"/>
          <w:left w:w="0" w:type="dxa"/>
          <w:bottom w:w="0" w:type="dxa"/>
          <w:right w:w="0" w:type="dxa"/>
        </w:tblCellMar>
      </w:tblPr>
      <w:tblGrid>
        <w:gridCol w:w="570"/>
        <w:gridCol w:w="1320"/>
        <w:gridCol w:w="2895"/>
        <w:gridCol w:w="615"/>
        <w:gridCol w:w="1080"/>
        <w:gridCol w:w="972"/>
        <w:gridCol w:w="1023"/>
        <w:gridCol w:w="1645"/>
      </w:tblGrid>
      <w:tr>
        <w:tblPrEx>
          <w:tblCellMar>
            <w:top w:w="0" w:type="dxa"/>
            <w:left w:w="0" w:type="dxa"/>
            <w:bottom w:w="0" w:type="dxa"/>
            <w:right w:w="0" w:type="dxa"/>
          </w:tblCellMar>
        </w:tblPrEx>
        <w:trPr>
          <w:trHeight w:val="720" w:hRule="atLeast"/>
        </w:trPr>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8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项目特征</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9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全费用综合单价（含税）</w:t>
            </w: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1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CellMar>
            <w:top w:w="0" w:type="dxa"/>
            <w:left w:w="0" w:type="dxa"/>
            <w:bottom w:w="0" w:type="dxa"/>
            <w:right w:w="0" w:type="dxa"/>
          </w:tblCellMar>
        </w:tblPrEx>
        <w:trPr>
          <w:trHeight w:val="2220" w:hRule="atLeast"/>
        </w:trPr>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cs="宋体"/>
                <w:i w:val="0"/>
                <w:color w:val="000000"/>
                <w:kern w:val="0"/>
                <w:sz w:val="21"/>
                <w:szCs w:val="21"/>
                <w:u w:val="none"/>
                <w:lang w:val="en-US" w:eastAsia="zh-CN" w:bidi="ar"/>
              </w:rPr>
              <w:t>环氧地坪</w:t>
            </w:r>
          </w:p>
        </w:tc>
        <w:tc>
          <w:tcPr>
            <w:tcW w:w="28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w:t>
            </w:r>
            <w:r>
              <w:rPr>
                <w:rFonts w:hint="eastAsia" w:ascii="宋体" w:hAnsi="宋体" w:cs="宋体"/>
                <w:i w:val="0"/>
                <w:color w:val="000000"/>
                <w:kern w:val="0"/>
                <w:sz w:val="21"/>
                <w:szCs w:val="21"/>
                <w:u w:val="none"/>
                <w:lang w:val="en-US" w:eastAsia="zh-CN" w:bidi="ar"/>
              </w:rPr>
              <w:t>基面油污处理、打磨拉毛、清洁；2.滚涂环氧底漆层一遍；3.刮环氧中涂两遍；4.刮环氧腻子层一遍；5.滚涂环氧面漆.6.工程量为暂定量，按实结算，7.其他未尽事宜综合考虑。</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m2</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3353.33</w:t>
            </w:r>
          </w:p>
        </w:tc>
        <w:tc>
          <w:tcPr>
            <w:tcW w:w="9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1845" w:hRule="atLeast"/>
        </w:trPr>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环氧砂浆找平</w:t>
            </w:r>
          </w:p>
        </w:tc>
        <w:tc>
          <w:tcPr>
            <w:tcW w:w="28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10"/>
              </w:numPr>
              <w:suppressLineNumbers w:val="0"/>
              <w:jc w:val="left"/>
              <w:textAlignment w:val="center"/>
              <w:rPr>
                <w:rFonts w:hint="eastAsia"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根据现有破损地面用环氧砂浆找平，均厚度为2cm，综合考虑</w:t>
            </w:r>
          </w:p>
          <w:p>
            <w:pPr>
              <w:keepNext w:val="0"/>
              <w:keepLines w:val="0"/>
              <w:widowControl/>
              <w:numPr>
                <w:ilvl w:val="0"/>
                <w:numId w:val="10"/>
              </w:numPr>
              <w:suppressLineNumbers w:val="0"/>
              <w:jc w:val="left"/>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工程量为暂定量，结算时按实结算</w:t>
            </w:r>
          </w:p>
          <w:p>
            <w:pPr>
              <w:keepNext w:val="0"/>
              <w:keepLines w:val="0"/>
              <w:widowControl/>
              <w:numPr>
                <w:ilvl w:val="0"/>
                <w:numId w:val="10"/>
              </w:numPr>
              <w:suppressLineNumbers w:val="0"/>
              <w:jc w:val="left"/>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其他未尽事宜综合考虑在综合单价内。</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m2</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877.60</w:t>
            </w:r>
          </w:p>
        </w:tc>
        <w:tc>
          <w:tcPr>
            <w:tcW w:w="9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1845" w:hRule="atLeast"/>
        </w:trPr>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w:t>
            </w: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花纹钢板地面</w:t>
            </w:r>
          </w:p>
        </w:tc>
        <w:tc>
          <w:tcPr>
            <w:tcW w:w="28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11"/>
              </w:numPr>
              <w:suppressLineNumbers w:val="0"/>
              <w:jc w:val="left"/>
              <w:textAlignment w:val="center"/>
              <w:rPr>
                <w:rFonts w:hint="eastAsia"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车间里，两处；</w:t>
            </w:r>
          </w:p>
          <w:p>
            <w:pPr>
              <w:keepNext w:val="0"/>
              <w:keepLines w:val="0"/>
              <w:widowControl/>
              <w:numPr>
                <w:ilvl w:val="0"/>
                <w:numId w:val="11"/>
              </w:numPr>
              <w:suppressLineNumbers w:val="0"/>
              <w:jc w:val="left"/>
              <w:textAlignment w:val="center"/>
              <w:rPr>
                <w:rFonts w:hint="eastAsia"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材质：花纹钢板4mm厚；</w:t>
            </w:r>
          </w:p>
          <w:p>
            <w:pPr>
              <w:keepNext w:val="0"/>
              <w:keepLines w:val="0"/>
              <w:widowControl/>
              <w:numPr>
                <w:ilvl w:val="0"/>
                <w:numId w:val="11"/>
              </w:numPr>
              <w:suppressLineNumbers w:val="0"/>
              <w:jc w:val="left"/>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地面打眼植筋，钢板穿孔焊接固定，植筋焊接焊点间距@800*800；</w:t>
            </w:r>
          </w:p>
          <w:p>
            <w:pPr>
              <w:keepNext w:val="0"/>
              <w:keepLines w:val="0"/>
              <w:widowControl/>
              <w:numPr>
                <w:ilvl w:val="0"/>
                <w:numId w:val="11"/>
              </w:numPr>
              <w:suppressLineNumbers w:val="0"/>
              <w:jc w:val="left"/>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焊接完成后，表面机械磨平；</w:t>
            </w:r>
          </w:p>
          <w:p>
            <w:pPr>
              <w:keepNext w:val="0"/>
              <w:keepLines w:val="0"/>
              <w:widowControl/>
              <w:numPr>
                <w:ilvl w:val="0"/>
                <w:numId w:val="11"/>
              </w:numPr>
              <w:suppressLineNumbers w:val="0"/>
              <w:jc w:val="left"/>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未尽事宜综合考虑含在单价内，单价不得调整。</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m2</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107.56</w:t>
            </w:r>
          </w:p>
        </w:tc>
        <w:tc>
          <w:tcPr>
            <w:tcW w:w="9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1845" w:hRule="atLeast"/>
        </w:trPr>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w:t>
            </w: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标线</w:t>
            </w:r>
          </w:p>
        </w:tc>
        <w:tc>
          <w:tcPr>
            <w:tcW w:w="28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12"/>
              </w:numPr>
              <w:suppressLineNumbers w:val="0"/>
              <w:jc w:val="left"/>
              <w:textAlignment w:val="center"/>
              <w:rPr>
                <w:rFonts w:hint="eastAsia"/>
                <w:lang w:val="en-US" w:eastAsia="zh-CN"/>
              </w:rPr>
            </w:pPr>
            <w:r>
              <w:rPr>
                <w:rFonts w:hint="eastAsia"/>
                <w:lang w:val="en-US" w:eastAsia="zh-CN"/>
              </w:rPr>
              <w:t>标线宽度12cm;</w:t>
            </w:r>
          </w:p>
          <w:p>
            <w:pPr>
              <w:pStyle w:val="2"/>
              <w:numPr>
                <w:ilvl w:val="0"/>
                <w:numId w:val="12"/>
              </w:numPr>
              <w:ind w:left="0" w:leftChars="0" w:firstLine="0" w:firstLineChars="0"/>
              <w:rPr>
                <w:rFonts w:hint="eastAsia"/>
                <w:lang w:val="en-US" w:eastAsia="zh-CN"/>
              </w:rPr>
            </w:pPr>
            <w:r>
              <w:rPr>
                <w:rFonts w:hint="eastAsia"/>
                <w:lang w:val="en-US" w:eastAsia="zh-CN"/>
              </w:rPr>
              <w:t>颜色施工前确定，采用冷漆或温漆</w:t>
            </w:r>
          </w:p>
          <w:p>
            <w:pPr>
              <w:keepNext w:val="0"/>
              <w:keepLines w:val="0"/>
              <w:widowControl/>
              <w:numPr>
                <w:numId w:val="0"/>
              </w:numPr>
              <w:suppressLineNumbers w:val="0"/>
              <w:jc w:val="left"/>
              <w:textAlignment w:val="center"/>
              <w:rPr>
                <w:rFonts w:hint="default"/>
                <w:lang w:val="en-US" w:eastAsia="zh-CN"/>
              </w:rPr>
            </w:pPr>
            <w:r>
              <w:rPr>
                <w:rFonts w:hint="eastAsia" w:ascii="宋体" w:hAnsi="宋体" w:cs="宋体"/>
                <w:i w:val="0"/>
                <w:color w:val="000000"/>
                <w:kern w:val="0"/>
                <w:sz w:val="21"/>
                <w:szCs w:val="21"/>
                <w:u w:val="none"/>
                <w:lang w:val="en-US" w:eastAsia="zh-CN" w:bidi="ar"/>
              </w:rPr>
              <w:t>3.工程量为暂定量，结算时按实结算</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3000</w:t>
            </w:r>
          </w:p>
        </w:tc>
        <w:tc>
          <w:tcPr>
            <w:tcW w:w="9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80" w:hRule="atLeast"/>
        </w:trPr>
        <w:tc>
          <w:tcPr>
            <w:tcW w:w="5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5</w:t>
            </w:r>
          </w:p>
        </w:tc>
        <w:tc>
          <w:tcPr>
            <w:tcW w:w="13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合计</w:t>
            </w:r>
          </w:p>
        </w:tc>
        <w:tc>
          <w:tcPr>
            <w:tcW w:w="28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7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r>
    </w:tbl>
    <w:p>
      <w:pPr>
        <w:pStyle w:val="2"/>
        <w:ind w:left="0" w:leftChars="0" w:firstLine="0" w:firstLineChars="0"/>
        <w:rPr>
          <w:rFonts w:hint="eastAsia"/>
          <w:u w:val="single"/>
          <w:lang w:val="en-US" w:eastAsia="zh-CN"/>
        </w:rPr>
      </w:pPr>
      <w:r>
        <w:rPr>
          <w:rFonts w:hint="eastAsia"/>
          <w:lang w:val="en-US" w:eastAsia="zh-CN"/>
        </w:rPr>
        <w:t>投标报价（小写）</w:t>
      </w:r>
      <w:r>
        <w:rPr>
          <w:rFonts w:hint="eastAsia"/>
          <w:u w:val="single"/>
          <w:lang w:val="en-US" w:eastAsia="zh-CN"/>
        </w:rPr>
        <w:t xml:space="preserve">                      </w:t>
      </w:r>
    </w:p>
    <w:p>
      <w:pPr>
        <w:pStyle w:val="2"/>
        <w:ind w:left="0" w:leftChars="0" w:firstLine="0" w:firstLineChars="0"/>
        <w:rPr>
          <w:rFonts w:hint="default"/>
          <w:u w:val="single"/>
          <w:lang w:val="en-US" w:eastAsia="zh-CN"/>
        </w:rPr>
      </w:pPr>
      <w:r>
        <w:rPr>
          <w:rFonts w:hint="eastAsia"/>
          <w:u w:val="none"/>
          <w:lang w:val="en-US" w:eastAsia="zh-CN"/>
        </w:rPr>
        <w:t xml:space="preserve">        </w:t>
      </w:r>
      <w:r>
        <w:rPr>
          <w:rFonts w:hint="eastAsia"/>
          <w:lang w:val="en-US" w:eastAsia="zh-CN"/>
        </w:rPr>
        <w:t>（大写）</w:t>
      </w:r>
      <w:r>
        <w:rPr>
          <w:rFonts w:hint="eastAsia"/>
          <w:u w:val="single"/>
          <w:lang w:val="en-US" w:eastAsia="zh-CN"/>
        </w:rPr>
        <w:t xml:space="preserve">                      </w:t>
      </w:r>
      <w:bookmarkStart w:id="1" w:name="_GoBack"/>
      <w:bookmarkEnd w:id="1"/>
    </w:p>
    <w:p>
      <w:pPr>
        <w:adjustRightInd w:val="0"/>
        <w:spacing w:before="95" w:beforeLines="20" w:after="95" w:afterLines="20" w:line="360" w:lineRule="auto"/>
        <w:rPr>
          <w:rFonts w:hint="eastAsia" w:hAnsi="宋体"/>
        </w:rPr>
      </w:pPr>
      <w:r>
        <w:rPr>
          <w:rFonts w:hint="eastAsia" w:hAnsi="宋体"/>
        </w:rPr>
        <w:t>投  标  人：</w:t>
      </w:r>
      <w:r>
        <w:rPr>
          <w:rFonts w:hint="eastAsia" w:hAnsi="宋体"/>
          <w:u w:val="single"/>
        </w:rPr>
        <w:t xml:space="preserve"> </w:t>
      </w:r>
      <w:r>
        <w:rPr>
          <w:rFonts w:hint="eastAsia" w:hAnsi="宋体"/>
          <w:u w:val="single"/>
          <w:lang w:val="en-US" w:eastAsia="zh-CN"/>
        </w:rPr>
        <w:t xml:space="preserve">               </w:t>
      </w:r>
      <w:r>
        <w:rPr>
          <w:rFonts w:hint="eastAsia" w:hAnsi="宋体"/>
          <w:u w:val="single"/>
        </w:rPr>
        <w:t>（盖章）</w:t>
      </w:r>
    </w:p>
    <w:p>
      <w:pPr>
        <w:adjustRightInd w:val="0"/>
        <w:spacing w:before="95" w:beforeLines="20" w:after="95" w:afterLines="20" w:line="360" w:lineRule="auto"/>
        <w:rPr>
          <w:rFonts w:hint="eastAsia" w:hAnsi="宋体"/>
        </w:rPr>
      </w:pPr>
      <w:r>
        <w:rPr>
          <w:rFonts w:hint="eastAsia" w:hAnsi="宋体"/>
        </w:rPr>
        <w:t>法定代表人：</w:t>
      </w:r>
      <w:r>
        <w:rPr>
          <w:rFonts w:hint="eastAsia" w:hAnsi="宋体"/>
          <w:u w:val="single"/>
          <w:lang w:val="en-US" w:eastAsia="zh-CN"/>
        </w:rPr>
        <w:t xml:space="preserve">              </w:t>
      </w:r>
      <w:r>
        <w:rPr>
          <w:rFonts w:hint="eastAsia" w:hAnsi="宋体"/>
          <w:u w:val="single"/>
        </w:rPr>
        <w:t>（签字或盖章）</w:t>
      </w:r>
    </w:p>
    <w:p>
      <w:pPr>
        <w:adjustRightInd w:val="0"/>
        <w:spacing w:before="95" w:beforeLines="20" w:after="95" w:afterLines="20" w:line="360" w:lineRule="auto"/>
        <w:rPr>
          <w:rFonts w:hint="eastAsia" w:hAnsi="宋体"/>
        </w:rPr>
      </w:pPr>
      <w:r>
        <w:rPr>
          <w:rFonts w:hint="eastAsia" w:hAnsi="宋体"/>
        </w:rPr>
        <w:t>日期：     年     月     日</w:t>
      </w:r>
    </w:p>
    <w:p>
      <w:pPr>
        <w:rPr>
          <w:rFonts w:hint="eastAsia" w:eastAsiaTheme="minorEastAsia"/>
          <w:lang w:val="en-US" w:eastAsia="zh-CN"/>
        </w:rPr>
      </w:pPr>
    </w:p>
    <w:sectPr>
      <w:headerReference r:id="rId9" w:type="default"/>
      <w:footerReference r:id="rId10" w:type="default"/>
      <w:pgSz w:w="11906" w:h="16838"/>
      <w:pgMar w:top="1418"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YaHei">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FD2CE"/>
    <w:multiLevelType w:val="singleLevel"/>
    <w:tmpl w:val="8D9FD2CE"/>
    <w:lvl w:ilvl="0" w:tentative="0">
      <w:start w:val="4"/>
      <w:numFmt w:val="chineseCounting"/>
      <w:suff w:val="nothing"/>
      <w:lvlText w:val="（%1）"/>
      <w:lvlJc w:val="left"/>
      <w:rPr>
        <w:rFonts w:hint="eastAsia"/>
      </w:rPr>
    </w:lvl>
  </w:abstractNum>
  <w:abstractNum w:abstractNumId="1">
    <w:nsid w:val="922B11E0"/>
    <w:multiLevelType w:val="singleLevel"/>
    <w:tmpl w:val="922B11E0"/>
    <w:lvl w:ilvl="0" w:tentative="0">
      <w:start w:val="1"/>
      <w:numFmt w:val="decimal"/>
      <w:lvlText w:val="%1."/>
      <w:lvlJc w:val="left"/>
      <w:pPr>
        <w:tabs>
          <w:tab w:val="left" w:pos="312"/>
        </w:tabs>
      </w:pPr>
    </w:lvl>
  </w:abstractNum>
  <w:abstractNum w:abstractNumId="2">
    <w:nsid w:val="92535391"/>
    <w:multiLevelType w:val="singleLevel"/>
    <w:tmpl w:val="92535391"/>
    <w:lvl w:ilvl="0" w:tentative="0">
      <w:start w:val="1"/>
      <w:numFmt w:val="decimal"/>
      <w:lvlText w:val="%1."/>
      <w:lvlJc w:val="left"/>
      <w:pPr>
        <w:tabs>
          <w:tab w:val="left" w:pos="312"/>
        </w:tabs>
      </w:pPr>
    </w:lvl>
  </w:abstractNum>
  <w:abstractNum w:abstractNumId="3">
    <w:nsid w:val="BCD2C650"/>
    <w:multiLevelType w:val="singleLevel"/>
    <w:tmpl w:val="BCD2C650"/>
    <w:lvl w:ilvl="0" w:tentative="0">
      <w:start w:val="1"/>
      <w:numFmt w:val="decimal"/>
      <w:lvlText w:val="%1."/>
      <w:lvlJc w:val="left"/>
      <w:pPr>
        <w:tabs>
          <w:tab w:val="left" w:pos="312"/>
        </w:tabs>
      </w:pPr>
    </w:lvl>
  </w:abstractNum>
  <w:abstractNum w:abstractNumId="4">
    <w:nsid w:val="0E4C2ADB"/>
    <w:multiLevelType w:val="multilevel"/>
    <w:tmpl w:val="0E4C2ADB"/>
    <w:lvl w:ilvl="0" w:tentative="0">
      <w:start w:val="1"/>
      <w:numFmt w:val="decimal"/>
      <w:lvlText w:val="%1."/>
      <w:lvlJc w:val="left"/>
      <w:pPr>
        <w:ind w:left="420" w:hanging="420"/>
      </w:pPr>
      <w:rPr>
        <w:rFonts w:asciiTheme="minorEastAsia" w:hAnsiTheme="minorEastAsia" w:eastAsiaTheme="minor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F7E7987"/>
    <w:multiLevelType w:val="multilevel"/>
    <w:tmpl w:val="0F7E798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6256073"/>
    <w:multiLevelType w:val="multilevel"/>
    <w:tmpl w:val="3625607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A92EB31"/>
    <w:multiLevelType w:val="singleLevel"/>
    <w:tmpl w:val="3A92EB31"/>
    <w:lvl w:ilvl="0" w:tentative="0">
      <w:start w:val="1"/>
      <w:numFmt w:val="decimal"/>
      <w:lvlText w:val="%1."/>
      <w:lvlJc w:val="left"/>
      <w:pPr>
        <w:tabs>
          <w:tab w:val="left" w:pos="312"/>
        </w:tabs>
      </w:pPr>
    </w:lvl>
  </w:abstractNum>
  <w:abstractNum w:abstractNumId="8">
    <w:nsid w:val="43EF580A"/>
    <w:multiLevelType w:val="multilevel"/>
    <w:tmpl w:val="43EF580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4A542D2B"/>
    <w:multiLevelType w:val="multilevel"/>
    <w:tmpl w:val="4A542D2B"/>
    <w:lvl w:ilvl="0" w:tentative="0">
      <w:start w:val="2"/>
      <w:numFmt w:val="decimal"/>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0">
    <w:nsid w:val="5B998194"/>
    <w:multiLevelType w:val="singleLevel"/>
    <w:tmpl w:val="5B998194"/>
    <w:lvl w:ilvl="0" w:tentative="0">
      <w:start w:val="2"/>
      <w:numFmt w:val="decimal"/>
      <w:lvlText w:val="%1."/>
      <w:lvlJc w:val="left"/>
      <w:pPr>
        <w:tabs>
          <w:tab w:val="left" w:pos="312"/>
        </w:tabs>
      </w:pPr>
    </w:lvl>
  </w:abstractNum>
  <w:abstractNum w:abstractNumId="11">
    <w:nsid w:val="6CB51BA5"/>
    <w:multiLevelType w:val="multilevel"/>
    <w:tmpl w:val="6CB51BA5"/>
    <w:lvl w:ilvl="0" w:tentative="0">
      <w:start w:val="1"/>
      <w:numFmt w:val="decimal"/>
      <w:lvlText w:val="%1)"/>
      <w:lvlJc w:val="left"/>
      <w:pPr>
        <w:ind w:left="845" w:hanging="420"/>
      </w:p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8"/>
  </w:num>
  <w:num w:numId="2">
    <w:abstractNumId w:val="5"/>
  </w:num>
  <w:num w:numId="3">
    <w:abstractNumId w:val="10"/>
  </w:num>
  <w:num w:numId="4">
    <w:abstractNumId w:val="6"/>
  </w:num>
  <w:num w:numId="5">
    <w:abstractNumId w:val="4"/>
  </w:num>
  <w:num w:numId="6">
    <w:abstractNumId w:val="9"/>
  </w:num>
  <w:num w:numId="7">
    <w:abstractNumId w:val="11"/>
  </w:num>
  <w:num w:numId="8">
    <w:abstractNumId w:val="7"/>
  </w:num>
  <w:num w:numId="9">
    <w:abstractNumId w:val="0"/>
  </w:num>
  <w:num w:numId="10">
    <w:abstractNumId w:val="3"/>
  </w:num>
  <w:num w:numId="11">
    <w:abstractNumId w:val="2"/>
  </w:num>
  <w:num w:numId="12">
    <w:abstractNumId w:val="1"/>
  </w:num>
</w:numbering>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4D7C20-61F7-44AA-B01F-DCD6CC698067}">
  <ds:schemaRefs/>
</ds:datastoreItem>
</file>